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121a3f18f4145" /></Relationships>
</file>

<file path=word/document.xml><?xml version="1.0" encoding="utf-8"?>
<w:document xmlns:r="http://schemas.openxmlformats.org/officeDocument/2006/relationships" xmlns:w="http://schemas.openxmlformats.org/wordprocessingml/2006/main">
  <w:body>
    <w:p>
      <w:pPr>
        <w:pStyle w:val="Title"/>
      </w:pPr>
      <w:r>
        <w:t>Detention period—detention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b0010d6f0436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commences,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d3dc28ac6445c9">
              <w:r>
                <w:rPr>
                  <w:rStyle w:val="Hyperlink"/>
                </w:rPr>
                <w:t xml:space="preserve">Detention period—detention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11fdc9ca14da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6896cfd7284616">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9d6a3248694472">
              <w:r>
                <w:rPr>
                  <w:rStyle w:val="Hyperlink"/>
                </w:rPr>
                <w:t xml:space="preserve">Detention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a1714d144c4584">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f4f322b4c4646">
              <w:r>
                <w:rPr>
                  <w:rStyle w:val="Hyperlink"/>
                  <w:color w:val="244061"/>
                </w:rPr>
                <w:t xml:space="preserve">Health!</w:t>
              </w:r>
            </w:hyperlink>
            <w:r>
              <w:rPr>
                <w:rStyle w:val="row-content"/>
                <w:color w:val="244061"/>
              </w:rPr>
              <w:t xml:space="preserve">, Standard 01/03/2005</w:t>
            </w:r>
          </w:p>
          <w:p>
            <w:pPr>
              <w:spacing w:before="0" w:after="0"/>
            </w:pPr>
            <w:hyperlink w:history="true" r:id="R0470135090af49a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04bbacce03c49ff">
              <w:r>
                <w:rPr>
                  <w:rStyle w:val="Hyperlink"/>
                  <w:color w:val="244061"/>
                </w:rPr>
                <w:t xml:space="preserve">Housing assistance</w:t>
              </w:r>
            </w:hyperlink>
            <w:r>
              <w:rPr>
                <w:rStyle w:val="row-content"/>
                <w:color w:val="244061"/>
              </w:rPr>
              <w:t xml:space="preserve">, Standard 01/03/2005</w:t>
            </w:r>
          </w:p>
          <w:p>
            <w:pPr>
              <w:spacing w:before="0" w:after="0"/>
            </w:pPr>
            <w:hyperlink w:history="true" r:id="R4222bd6cb67449c8">
              <w:r>
                <w:rPr>
                  <w:rStyle w:val="Hyperlink"/>
                  <w:color w:val="244061"/>
                </w:rPr>
                <w:t xml:space="preserve">Early Childhood</w:t>
              </w:r>
            </w:hyperlink>
            <w:r>
              <w:rPr>
                <w:rStyle w:val="row-content"/>
                <w:color w:val="244061"/>
              </w:rPr>
              <w:t xml:space="preserve">, Standard 21/05/2010</w:t>
            </w:r>
          </w:p>
          <w:p>
            <w:pPr>
              <w:spacing w:before="0" w:after="0"/>
            </w:pPr>
            <w:hyperlink w:history="true" r:id="Ra884191b8cb14f00">
              <w:r>
                <w:rPr>
                  <w:rStyle w:val="Hyperlink"/>
                  <w:color w:val="244061"/>
                </w:rPr>
                <w:t xml:space="preserve">Homelessness</w:t>
              </w:r>
            </w:hyperlink>
            <w:r>
              <w:rPr>
                <w:rStyle w:val="row-content"/>
                <w:color w:val="244061"/>
              </w:rPr>
              <w:t xml:space="preserve">, Standard 23/08/2010</w:t>
            </w:r>
          </w:p>
          <w:p>
            <w:pPr>
              <w:spacing w:before="0" w:after="0"/>
            </w:pPr>
            <w:hyperlink w:history="true" r:id="R9371d74cf91945a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29d9f01887d4767">
              <w:r>
                <w:rPr>
                  <w:rStyle w:val="Hyperlink"/>
                  <w:color w:val="244061"/>
                </w:rPr>
                <w:t xml:space="preserve">WA Health</w:t>
              </w:r>
            </w:hyperlink>
            <w:r>
              <w:rPr>
                <w:rStyle w:val="row-content"/>
                <w:color w:val="244061"/>
              </w:rPr>
              <w:t xml:space="preserve">, Standard 06/03/2014</w:t>
            </w:r>
          </w:p>
          <w:p>
            <w:pPr>
              <w:spacing w:before="0" w:after="0"/>
            </w:pPr>
            <w:hyperlink w:history="true" r:id="Rfb8cbbedb59f4fd8">
              <w:r>
                <w:rPr>
                  <w:rStyle w:val="Hyperlink"/>
                  <w:color w:val="244061"/>
                </w:rPr>
                <w:t xml:space="preserve">Indigenous</w:t>
              </w:r>
            </w:hyperlink>
            <w:r>
              <w:rPr>
                <w:rStyle w:val="row-content"/>
                <w:color w:val="244061"/>
              </w:rPr>
              <w:t xml:space="preserve">, Standard 11/08/2014</w:t>
            </w:r>
          </w:p>
          <w:p>
            <w:pPr>
              <w:spacing w:before="0" w:after="0"/>
            </w:pPr>
            <w:hyperlink w:history="true" r:id="R81d7a41347b34e2f">
              <w:r>
                <w:rPr>
                  <w:rStyle w:val="Hyperlink"/>
                  <w:color w:val="244061"/>
                </w:rPr>
                <w:t xml:space="preserve">Disability</w:t>
              </w:r>
            </w:hyperlink>
            <w:r>
              <w:rPr>
                <w:rStyle w:val="row-content"/>
                <w:color w:val="244061"/>
              </w:rPr>
              <w:t xml:space="preserve">, Standard 07/10/2014</w:t>
            </w:r>
          </w:p>
          <w:p>
            <w:pPr>
              <w:spacing w:before="0" w:after="0"/>
            </w:pPr>
            <w:hyperlink w:history="true" r:id="R48526dc014d54ab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80332de12a0436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b74ff42b49543c4">
              <w:r>
                <w:rPr>
                  <w:rStyle w:val="Hyperlink"/>
                  <w:color w:val="244061"/>
                </w:rPr>
                <w:t xml:space="preserve">Tasmanian Health</w:t>
              </w:r>
            </w:hyperlink>
            <w:r>
              <w:rPr>
                <w:rStyle w:val="row-content"/>
                <w:color w:val="244061"/>
              </w:rPr>
              <w:t xml:space="preserve">, Standard 31/08/2016</w:t>
            </w:r>
          </w:p>
          <w:p>
            <w:pPr>
              <w:spacing w:before="0" w:after="0"/>
            </w:pPr>
            <w:hyperlink w:history="true" r:id="R4709503521c442b1">
              <w:r>
                <w:rPr>
                  <w:rStyle w:val="Hyperlink"/>
                  <w:color w:val="244061"/>
                </w:rPr>
                <w:t xml:space="preserve">Children and Families</w:t>
              </w:r>
            </w:hyperlink>
            <w:r>
              <w:rPr>
                <w:rStyle w:val="row-content"/>
                <w:color w:val="244061"/>
              </w:rPr>
              <w:t xml:space="preserve">, Standard 22/11/2016</w:t>
            </w:r>
          </w:p>
          <w:p>
            <w:pPr>
              <w:spacing w:before="0" w:after="0"/>
            </w:pPr>
            <w:hyperlink w:history="true" r:id="Rc68903aef70247a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detention period is the period spent in a particular detention centre for a particular type of detention (pre-court detention, pre-sentence detention, sentenced detention). A detention period starts when:</w:t>
            </w:r>
          </w:p>
          <w:p>
            <w:pPr>
              <w:spacing w:after="160"/>
            </w:pPr>
            <w:r>
              <w:rPr>
                <w:rStyle w:val="row-content-rich-text"/>
              </w:rPr>
              <w:t xml:space="preserve">•        the person is received into detention</w:t>
            </w:r>
          </w:p>
          <w:p>
            <w:pPr>
              <w:spacing w:after="160"/>
            </w:pPr>
            <w:r>
              <w:rPr>
                <w:rStyle w:val="row-content-rich-text"/>
              </w:rPr>
              <w:t xml:space="preserve">•        the person is transferred to another detention centre</w:t>
            </w:r>
          </w:p>
          <w:p>
            <w:pPr>
              <w:spacing w:after="160"/>
            </w:pPr>
            <w:r>
              <w:rPr>
                <w:rStyle w:val="row-content-rich-text"/>
              </w:rPr>
              <w:t xml:space="preserve">•        the person is transferred to the custody of another jurisdiction (e.g. adult corrective services, police custody, interstate)</w:t>
            </w:r>
          </w:p>
          <w:p>
            <w:pPr>
              <w:spacing w:after="160"/>
            </w:pPr>
            <w:r>
              <w:rPr>
                <w:rStyle w:val="row-content-rich-text"/>
              </w:rPr>
              <w:t xml:space="preserve">•        the type of detention changes (pre-court detention, pre-sentence detention, sentenced detention)</w:t>
            </w:r>
          </w:p>
          <w:p>
            <w:pPr>
              <w:spacing w:after="160"/>
            </w:pPr>
            <w:r>
              <w:rPr>
                <w:rStyle w:val="row-content-rich-text"/>
              </w:rPr>
              <w:t xml:space="preserve">•        the person returns to detention following an escape or abscond.</w:t>
            </w:r>
          </w:p>
          <w:p>
            <w:pPr>
              <w:spacing w:after="160"/>
            </w:pPr>
            <w:r>
              <w:rPr>
                <w:rStyle w:val="row-content-rich-text"/>
              </w:rP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pPr>
              <w:spacing w:after="160"/>
            </w:pPr>
            <w:r>
              <w:rPr>
                <w:rStyle w:val="row-content-rich-text"/>
              </w:rP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50" w:type="pct"/>
                  <w:vAlign w:val="top"/>
                </w:tcPr>
                <w:p>
                  <w:pPr/>
                  <w:r>
                    <w:rPr>
                      <w:rStyle w:val="row-content-rich-text"/>
                    </w:rPr>
                    <w:t xml:space="preserve">Person identifier</w:t>
                  </w:r>
                </w:p>
              </w:tc>
              <w:tc>
                <w:tcPr>
                  <w:tcW w:w="600" w:type="pct"/>
                  <w:vAlign w:val="top"/>
                </w:tcPr>
                <w:p>
                  <w:r>
                    <w:t xml:space="preserve">Detention start date</w:t>
                  </w:r>
                </w:p>
              </w:tc>
              <w:tc>
                <w:tcPr>
                  <w:tcW w:w="550" w:type="pct"/>
                  <w:vAlign w:val="top"/>
                </w:tcPr>
                <w:p>
                  <w:r>
                    <w:t xml:space="preserve">Detention end date</w:t>
                  </w:r>
                </w:p>
              </w:tc>
              <w:tc>
                <w:tcPr>
                  <w:tcW w:w="1200" w:type="pct"/>
                  <w:vAlign w:val="top"/>
                </w:tcPr>
                <w:p>
                  <w:r>
                    <w:t xml:space="preserve">Detention type</w:t>
                  </w:r>
                </w:p>
              </w:tc>
              <w:tc>
                <w:tcPr>
                  <w:tcW w:w="2300" w:type="pct"/>
                  <w:vAlign w:val="top"/>
                </w:tcPr>
                <w:p>
                  <w:r>
                    <w:t xml:space="preserve">Comment</w:t>
                  </w:r>
                </w:p>
              </w:tc>
            </w:tr>
            <w:tr>
              <w:trPr/>
              <w:tc>
                <w:tcPr>
                  <w:tcW w:w="250" w:type="pct"/>
                  <w:vAlign w:val="top"/>
                </w:tcPr>
                <w:p>
                  <w:r>
                    <w:t xml:space="preserve">1</w:t>
                  </w:r>
                </w:p>
              </w:tc>
              <w:tc>
                <w:tcPr>
                  <w:tcW w:w="600" w:type="pct"/>
                  <w:vAlign w:val="top"/>
                </w:tcPr>
                <w:p>
                  <w:r>
                    <w:t xml:space="preserve">01/01/08</w:t>
                  </w:r>
                </w:p>
              </w:tc>
              <w:tc>
                <w:tcPr>
                  <w:tcW w:w="550" w:type="pct"/>
                  <w:vAlign w:val="top"/>
                </w:tcPr>
                <w:p>
                  <w:r>
                    <w:t xml:space="preserve">01/06/08</w:t>
                  </w:r>
                </w:p>
              </w:tc>
              <w:tc>
                <w:tcPr>
                  <w:tcW w:w="1200" w:type="pct"/>
                  <w:vAlign w:val="top"/>
                </w:tcPr>
                <w:p>
                  <w:r>
                    <w:t xml:space="preserve">3 (sentenced detention)</w:t>
                  </w:r>
                </w:p>
              </w:tc>
              <w:tc>
                <w:tcPr>
                  <w:tcW w:w="2300" w:type="pct"/>
                  <w:vAlign w:val="top"/>
                </w:tcPr>
                <w:p>
                  <w:r>
                    <w:t xml:space="preserve">May relate to multiple sentenced detention orders.</w:t>
                  </w:r>
                </w:p>
              </w:tc>
            </w:tr>
            <w:tr>
              <w:trPr/>
              <w:tc>
                <w:tcPr>
                  <w:tcW w:w="250" w:type="pct"/>
                  <w:vAlign w:val="top"/>
                </w:tcPr>
                <w:p>
                  <w:r>
                    <w:t xml:space="preserve">1</w:t>
                  </w:r>
                </w:p>
              </w:tc>
              <w:tc>
                <w:tcPr>
                  <w:tcW w:w="600" w:type="pct"/>
                  <w:vAlign w:val="top"/>
                </w:tcPr>
                <w:p>
                  <w:r>
                    <w:t xml:space="preserve">01/02/08</w:t>
                  </w:r>
                </w:p>
              </w:tc>
              <w:tc>
                <w:tcPr>
                  <w:tcW w:w="550" w:type="pct"/>
                  <w:vAlign w:val="top"/>
                </w:tcPr>
                <w:p>
                  <w:r>
                    <w:t xml:space="preserve">10/02/08</w:t>
                  </w:r>
                </w:p>
              </w:tc>
              <w:tc>
                <w:tcPr>
                  <w:tcW w:w="1200" w:type="pct"/>
                  <w:vAlign w:val="top"/>
                </w:tcPr>
                <w:p>
                  <w:r>
                    <w:t xml:space="preserve">2 (pre-sentence detention)</w:t>
                  </w:r>
                </w:p>
              </w:tc>
              <w:tc>
                <w:tcPr>
                  <w:tcW w:w="2300" w:type="pct"/>
                  <w:vAlign w:val="top"/>
                </w:tcPr>
                <w:p>
                  <w:r>
                    <w:t xml:space="preserve">Period of remand that begins and ends within period of sentenced detention.</w:t>
                  </w:r>
                </w:p>
              </w:tc>
            </w:tr>
            <w:tr>
              <w:trPr/>
              <w:tc>
                <w:tcPr>
                  <w:tcW w:w="250" w:type="pct"/>
                  <w:vAlign w:val="top"/>
                </w:tcPr>
                <w:p>
                  <w:r>
                    <w:t xml:space="preserve">1</w:t>
                  </w:r>
                </w:p>
              </w:tc>
              <w:tc>
                <w:tcPr>
                  <w:tcW w:w="600" w:type="pct"/>
                  <w:vAlign w:val="top"/>
                </w:tcPr>
                <w:p>
                  <w:r>
                    <w:t xml:space="preserve">01/08/08</w:t>
                  </w:r>
                </w:p>
              </w:tc>
              <w:tc>
                <w:tcPr>
                  <w:tcW w:w="550" w:type="pct"/>
                  <w:vAlign w:val="top"/>
                </w:tcPr>
                <w:p>
                  <w:r>
                    <w:t xml:space="preserve">01/12/08</w:t>
                  </w:r>
                </w:p>
              </w:tc>
              <w:tc>
                <w:tcPr>
                  <w:tcW w:w="1200" w:type="pct"/>
                  <w:vAlign w:val="top"/>
                </w:tcPr>
                <w:p>
                  <w:r>
                    <w:t xml:space="preserve">3 (sentenced detention)</w:t>
                  </w:r>
                </w:p>
              </w:tc>
              <w:tc>
                <w:tcPr>
                  <w:tcW w:w="2300" w:type="pct"/>
                  <w:vAlign w:val="top"/>
                </w:tcPr>
                <w:p>
                  <w:r>
                    <w:t xml:space="preserve">New period of sentenced detention.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13060b3ee64428">
              <w:r>
                <w:rPr>
                  <w:rStyle w:val="Hyperlink"/>
                </w:rPr>
                <w:t xml:space="preserve">Youth Justice Detention file cluster</w:t>
              </w:r>
            </w:hyperlink>
          </w:p>
          <w:p>
            <w:pPr>
              <w:pStyle w:val="registration-status"/>
              <w:spacing w:before="0" w:after="0"/>
            </w:pPr>
            <w:hyperlink w:history="true" r:id="R2197eb753fb44372">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The period of time a person is detained in a remand or detention centre in relation to a particular detention type, without change in detention centre and without escaping or absconding.</w:t>
            </w:r>
          </w:p>
          <w:p>
            <w:r>
              <w:rPr>
                <w:rStyle w:val="row-content"/>
              </w:rP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f8533653d1c5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2a07a713d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33653d1c54fc1" /><Relationship Type="http://schemas.openxmlformats.org/officeDocument/2006/relationships/header" Target="/word/header1.xml" Id="R223cde3d58594ae7" /><Relationship Type="http://schemas.openxmlformats.org/officeDocument/2006/relationships/settings" Target="/word/settings.xml" Id="Rc6aafa1e3df64eff" /><Relationship Type="http://schemas.openxmlformats.org/officeDocument/2006/relationships/styles" Target="/word/styles.xml" Id="Rcca84a72b4ae4b93" /><Relationship Type="http://schemas.openxmlformats.org/officeDocument/2006/relationships/hyperlink" Target="https://meteor-uat.aihw.gov.au/RegistrationAuthority/4" TargetMode="External" Id="R7e1b0010d6f04361" /><Relationship Type="http://schemas.openxmlformats.org/officeDocument/2006/relationships/hyperlink" Target="https://meteor-uat.aihw.gov.au/content/508299" TargetMode="External" Id="R44d3dc28ac6445c9" /><Relationship Type="http://schemas.openxmlformats.org/officeDocument/2006/relationships/hyperlink" Target="https://meteor-uat.aihw.gov.au/RegistrationAuthority/4" TargetMode="External" Id="Raf711fdc9ca14daa" /><Relationship Type="http://schemas.openxmlformats.org/officeDocument/2006/relationships/hyperlink" Target="https://meteor-uat.aihw.gov.au/content/537116" TargetMode="External" Id="Rb56896cfd7284616" /><Relationship Type="http://schemas.openxmlformats.org/officeDocument/2006/relationships/hyperlink" Target="https://meteor-uat.aihw.gov.au/content/508297" TargetMode="External" Id="R149d6a3248694472" /><Relationship Type="http://schemas.openxmlformats.org/officeDocument/2006/relationships/hyperlink" Target="https://meteor-uat.aihw.gov.au/content/270566" TargetMode="External" Id="R33a1714d144c4584" /><Relationship Type="http://schemas.openxmlformats.org/officeDocument/2006/relationships/hyperlink" Target="https://meteor-uat.aihw.gov.au/RegistrationAuthority/14" TargetMode="External" Id="Rf38f4f322b4c4646" /><Relationship Type="http://schemas.openxmlformats.org/officeDocument/2006/relationships/hyperlink" Target="https://meteor-uat.aihw.gov.au/RegistrationAuthority/3" TargetMode="External" Id="R0470135090af49a6" /><Relationship Type="http://schemas.openxmlformats.org/officeDocument/2006/relationships/hyperlink" Target="https://meteor-uat.aihw.gov.au/RegistrationAuthority/13" TargetMode="External" Id="Rf04bbacce03c49ff" /><Relationship Type="http://schemas.openxmlformats.org/officeDocument/2006/relationships/hyperlink" Target="https://meteor-uat.aihw.gov.au/RegistrationAuthority/15" TargetMode="External" Id="R4222bd6cb67449c8" /><Relationship Type="http://schemas.openxmlformats.org/officeDocument/2006/relationships/hyperlink" Target="https://meteor-uat.aihw.gov.au/RegistrationAuthority/16" TargetMode="External" Id="Ra884191b8cb14f00" /><Relationship Type="http://schemas.openxmlformats.org/officeDocument/2006/relationships/hyperlink" Target="https://meteor-uat.aihw.gov.au/RegistrationAuthority/6" TargetMode="External" Id="R9371d74cf91945a7" /><Relationship Type="http://schemas.openxmlformats.org/officeDocument/2006/relationships/hyperlink" Target="https://meteor-uat.aihw.gov.au/RegistrationAuthority/5" TargetMode="External" Id="R729d9f01887d4767" /><Relationship Type="http://schemas.openxmlformats.org/officeDocument/2006/relationships/hyperlink" Target="https://meteor-uat.aihw.gov.au/RegistrationAuthority/9" TargetMode="External" Id="Rfb8cbbedb59f4fd8" /><Relationship Type="http://schemas.openxmlformats.org/officeDocument/2006/relationships/hyperlink" Target="https://meteor-uat.aihw.gov.au/RegistrationAuthority/18" TargetMode="External" Id="R81d7a41347b34e2f" /><Relationship Type="http://schemas.openxmlformats.org/officeDocument/2006/relationships/hyperlink" Target="https://meteor-uat.aihw.gov.au/RegistrationAuthority/12" TargetMode="External" Id="R48526dc014d54abb" /><Relationship Type="http://schemas.openxmlformats.org/officeDocument/2006/relationships/hyperlink" Target="https://meteor-uat.aihw.gov.au/RegistrationAuthority/10" TargetMode="External" Id="Ra80332de12a04367" /><Relationship Type="http://schemas.openxmlformats.org/officeDocument/2006/relationships/hyperlink" Target="https://meteor-uat.aihw.gov.au/RegistrationAuthority/17" TargetMode="External" Id="R8b74ff42b49543c4" /><Relationship Type="http://schemas.openxmlformats.org/officeDocument/2006/relationships/hyperlink" Target="https://meteor-uat.aihw.gov.au/RegistrationAuthority/1" TargetMode="External" Id="R4709503521c442b1" /><Relationship Type="http://schemas.openxmlformats.org/officeDocument/2006/relationships/hyperlink" Target="https://meteor-uat.aihw.gov.au/RegistrationAuthority/4" TargetMode="External" Id="Rc68903aef70247af" /><Relationship Type="http://schemas.openxmlformats.org/officeDocument/2006/relationships/hyperlink" Target="https://meteor-uat.aihw.gov.au/content/743931" TargetMode="External" Id="Rfd13060b3ee64428" /><Relationship Type="http://schemas.openxmlformats.org/officeDocument/2006/relationships/hyperlink" Target="https://meteor-uat.aihw.gov.au/RegistrationAuthority/4" TargetMode="External" Id="R2197eb753fb44372" /></Relationships>
</file>

<file path=word/_rels/header1.xml.rels>&#65279;<?xml version="1.0" encoding="utf-8"?><Relationships xmlns="http://schemas.openxmlformats.org/package/2006/relationships"><Relationship Type="http://schemas.openxmlformats.org/officeDocument/2006/relationships/image" Target="/media/image.png" Id="R4cf2a07a713d4154" /></Relationships>
</file>