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ce110624d4f8c" /></Relationships>
</file>

<file path=word/document.xml><?xml version="1.0" encoding="utf-8"?>
<w:document xmlns:r="http://schemas.openxmlformats.org/officeDocument/2006/relationships" xmlns:w="http://schemas.openxmlformats.org/wordprocessingml/2006/main">
  <w:body>
    <w:p>
      <w:pPr>
        <w:pStyle w:val="Title"/>
      </w:pPr>
      <w:r>
        <w:t>Closing the Gap/Child Health Check Initiative: Ear, nose and throat operation summary form DSS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Gap/Child Health Check Initiative: Ear, nose and throat operation summary form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17795752b8b4465">
                    <w:r>
                      <w:rPr>
                        <w:rStyle w:val="Hyperlink"/>
                      </w:rPr>
                      <w:t xml:space="preserve">Ear operation details cluster</w:t>
                    </w:r>
                  </w:hyperlink>
                </w:p>
              </w:tc>
              <w:tc>
                <w:tcPr>
                  <w:vAlign w:val="top"/>
                </w:tcPr>
                <w:p>
                  <w:r>
                    <w:t xml:space="preserve">567130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6cf58c414d34df8">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2</w:t>
                  </w:r>
                </w:p>
              </w:tc>
              <w:tc>
                <w:tcPr>
                  <w:tcMar>
                    <w:left w:w="225" w:type="dxa"/>
                  </w:tcMar>
                  <w:vAlign w:val="top"/>
                </w:tcPr>
                <w:p>
                  <w:hyperlink w:history="true" r:id="Rfb32d6a585a24d34">
                    <w:r>
                      <w:rPr>
                        <w:rStyle w:val="Hyperlink"/>
                      </w:rPr>
                      <w:t xml:space="preserve">Name of Northern Territory hospital </w:t>
                    </w:r>
                  </w:hyperlink>
                </w:p>
              </w:tc>
              <w:tc>
                <w:tcPr>
                  <w:vAlign w:val="top"/>
                </w:tcPr>
                <w:p>
                  <w:r>
                    <w:t xml:space="preserve">567585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ASH </w:t>
                        </w:r>
                      </w:p>
                    </w:tc>
                    <w:tc>
                      <w:tcPr>
                        <w:tcBorders>
                          <w:top w:val="none" w:color="000000" w:sz="0"/>
                          <w:left w:val="none" w:color="000000" w:sz="0"/>
                          <w:bottom w:val="none" w:color="000000" w:sz="0"/>
                          <w:right w:val="none" w:color="000000" w:sz="0"/>
                        </w:tcBorders>
                        <w:tcMar/>
                        <w:vAlign w:val="top"/>
                      </w:tcPr>
                      <w:p>
                        <w:r>
                          <w:t xml:space="preserve">Alice Springs Hospital</w:t>
                        </w:r>
                      </w:p>
                    </w:tc>
                  </w:tr>
                  <w:tr>
                    <w:trPr/>
                    <w:tc>
                      <w:tcPr>
                        <w:tcW w:w="1000" w:type="pct"/>
                        <w:tcBorders>
                          <w:top w:val="none" w:color="000000" w:sz="0"/>
                          <w:left w:val="none" w:color="000000" w:sz="0"/>
                          <w:bottom w:val="none" w:color="000000" w:sz="0"/>
                          <w:right w:val="none" w:color="000000" w:sz="0"/>
                        </w:tcBorders>
                        <w:tcMar/>
                        <w:vAlign w:val="top"/>
                      </w:tcPr>
                      <w:p>
                        <w:r>
                          <w:t xml:space="preserve">GDH </w:t>
                        </w:r>
                      </w:p>
                    </w:tc>
                    <w:tc>
                      <w:tcPr>
                        <w:tcBorders>
                          <w:top w:val="none" w:color="000000" w:sz="0"/>
                          <w:left w:val="none" w:color="000000" w:sz="0"/>
                          <w:bottom w:val="none" w:color="000000" w:sz="0"/>
                          <w:right w:val="none" w:color="000000" w:sz="0"/>
                        </w:tcBorders>
                        <w:tcMar/>
                        <w:vAlign w:val="top"/>
                      </w:tcPr>
                      <w:p>
                        <w:r>
                          <w:t xml:space="preserve">Gove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KH </w:t>
                        </w:r>
                      </w:p>
                    </w:tc>
                    <w:tc>
                      <w:tcPr>
                        <w:tcBorders>
                          <w:top w:val="none" w:color="000000" w:sz="0"/>
                          <w:left w:val="none" w:color="000000" w:sz="0"/>
                          <w:bottom w:val="none" w:color="000000" w:sz="0"/>
                          <w:right w:val="none" w:color="000000" w:sz="0"/>
                        </w:tcBorders>
                        <w:tcMar/>
                        <w:vAlign w:val="top"/>
                      </w:tcPr>
                      <w:p>
                        <w:r>
                          <w:t xml:space="preserve">Katherine Hospital</w:t>
                        </w:r>
                      </w:p>
                    </w:tc>
                  </w:tr>
                  <w:tr>
                    <w:trPr/>
                    <w:tc>
                      <w:tcPr>
                        <w:tcW w:w="1000" w:type="pct"/>
                        <w:tcBorders>
                          <w:top w:val="none" w:color="000000" w:sz="0"/>
                          <w:left w:val="none" w:color="000000" w:sz="0"/>
                          <w:bottom w:val="none" w:color="000000" w:sz="0"/>
                          <w:right w:val="none" w:color="000000" w:sz="0"/>
                        </w:tcBorders>
                        <w:tcMar/>
                        <w:vAlign w:val="top"/>
                      </w:tcPr>
                      <w:p>
                        <w:r>
                          <w:t xml:space="preserve">RDH </w:t>
                        </w:r>
                      </w:p>
                    </w:tc>
                    <w:tc>
                      <w:tcPr>
                        <w:tcBorders>
                          <w:top w:val="none" w:color="000000" w:sz="0"/>
                          <w:left w:val="none" w:color="000000" w:sz="0"/>
                          <w:bottom w:val="none" w:color="000000" w:sz="0"/>
                          <w:right w:val="none" w:color="000000" w:sz="0"/>
                        </w:tcBorders>
                        <w:tcMar/>
                        <w:vAlign w:val="top"/>
                      </w:tcPr>
                      <w:p>
                        <w:r>
                          <w:t xml:space="preserve">Royal Darwin Hospital</w:t>
                        </w:r>
                      </w:p>
                    </w:tc>
                  </w:tr>
                  <w:tr>
                    <w:trPr/>
                    <w:tc>
                      <w:tcPr>
                        <w:tcW w:w="1000" w:type="pct"/>
                        <w:tcBorders>
                          <w:top w:val="none" w:color="000000" w:sz="0"/>
                          <w:left w:val="none" w:color="000000" w:sz="0"/>
                          <w:bottom w:val="none" w:color="000000" w:sz="0"/>
                          <w:right w:val="none" w:color="000000" w:sz="0"/>
                        </w:tcBorders>
                        <w:tcMar/>
                        <w:vAlign w:val="top"/>
                      </w:tcPr>
                      <w:p>
                        <w:r>
                          <w:t xml:space="preserve">TCH </w:t>
                        </w:r>
                      </w:p>
                    </w:tc>
                    <w:tc>
                      <w:tcPr>
                        <w:tcBorders>
                          <w:top w:val="none" w:color="000000" w:sz="0"/>
                          <w:left w:val="none" w:color="000000" w:sz="0"/>
                          <w:bottom w:val="none" w:color="000000" w:sz="0"/>
                          <w:right w:val="none" w:color="000000" w:sz="0"/>
                        </w:tcBorders>
                        <w:tcMar/>
                        <w:vAlign w:val="top"/>
                      </w:tcPr>
                      <w:p>
                        <w:r>
                          <w:t xml:space="preserve">Tennant Creek Hospital</w:t>
                        </w:r>
                      </w:p>
                    </w:tc>
                  </w:tr>
                  <w:tr>
                    <w:trPr/>
                    <w:tc>
                      <w:tcPr>
                        <w:tcW w:w="1000" w:type="pct"/>
                        <w:tcBorders>
                          <w:top w:val="none" w:color="000000" w:sz="0"/>
                          <w:left w:val="none" w:color="000000" w:sz="0"/>
                          <w:bottom w:val="none" w:color="000000" w:sz="0"/>
                          <w:right w:val="none" w:color="000000" w:sz="0"/>
                        </w:tcBorders>
                        <w:tcMar/>
                        <w:vAlign w:val="top"/>
                      </w:tcPr>
                      <w:p>
                        <w:r>
                          <w:t xml:space="preserve">NS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9f513b9c4724498b">
                    <w:r>
                      <w:rPr>
                        <w:rStyle w:val="Hyperlink"/>
                      </w:rPr>
                      <w:t xml:space="preserve">Post-operative transport home</w:t>
                    </w:r>
                  </w:hyperlink>
                </w:p>
              </w:tc>
              <w:tc>
                <w:tcPr>
                  <w:vAlign w:val="top"/>
                </w:tcPr>
                <w:p>
                  <w:r>
                    <w:t xml:space="preserve">567624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Car/bus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Plane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d469d74d85164383">
                    <w:r>
                      <w:rPr>
                        <w:rStyle w:val="Hyperlink"/>
                      </w:rPr>
                      <w:t xml:space="preserve">Discrete Indigenous community name</w:t>
                    </w:r>
                  </w:hyperlink>
                </w:p>
              </w:tc>
              <w:tc>
                <w:tcPr>
                  <w:vAlign w:val="top"/>
                </w:tcPr>
                <w:p>
                  <w:r>
                    <w:t xml:space="preserve">507610</w:t>
                  </w:r>
                </w:p>
              </w:tc>
              <w:tc>
                <w:tcPr>
                  <w:vAlign w:val="top"/>
                </w:tcPr>
                <w:p>
                  <w:r>
                    <w:t xml:space="preserve">String
[40]</w:t>
                  </w:r>
                </w:p>
              </w:tc>
              <w:tc>
                <w:tcPr>
                  <w:vAlign w:val="top"/>
                </w:tcPr>
                <w:p>
                  <w:r>
                    <w:t xml:space="preserve">AA[A(38)]</w:t>
                  </w:r>
                  <w:r>
                    <w:br/>
                  </w:r>
                  <w:r>
                    <w:t xml:space="preserve">A combination of alphabetic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472f313d1b1949df">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      6</w:t>
                  </w:r>
                </w:p>
              </w:tc>
              <w:tc>
                <w:tcPr>
                  <w:tcMar>
                    <w:left w:w="225" w:type="dxa"/>
                  </w:tcMar>
                  <w:vAlign w:val="top"/>
                </w:tcPr>
                <w:p>
                  <w:hyperlink w:history="true" r:id="R675010cffcfe401b">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ef86850279f44ebb">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074855b3446542b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9</w:t>
                  </w:r>
                </w:p>
              </w:tc>
              <w:tc>
                <w:tcPr>
                  <w:tcMar>
                    <w:left w:w="225" w:type="dxa"/>
                  </w:tcMar>
                  <w:vAlign w:val="top"/>
                </w:tcPr>
                <w:p>
                  <w:hyperlink w:history="true" r:id="R3b9be56c77b14eb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90e19ea42ca54e9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797bda1381974c9e">
                    <w:r>
                      <w:rPr>
                        <w:rStyle w:val="Hyperlink"/>
                      </w:rPr>
                      <w:t xml:space="preserve">Pre-operative examination of ear cluster</w:t>
                    </w:r>
                  </w:hyperlink>
                </w:p>
              </w:tc>
              <w:tc>
                <w:tcPr>
                  <w:vAlign w:val="top"/>
                </w:tcPr>
                <w:p>
                  <w:r>
                    <w:t xml:space="preserve">567654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a958d3ddb1348a4">
                    <w:r>
                      <w:rPr>
                        <w:rStyle w:val="Hyperlink"/>
                      </w:rPr>
                      <w:t xml:space="preserve">Side of ear </w:t>
                    </w:r>
                  </w:hyperlink>
                </w:p>
              </w:tc>
              <w:tc>
                <w:tcPr>
                  <w:vAlign w:val="top"/>
                </w:tcPr>
                <w:p>
                  <w:r>
                    <w:t xml:space="preserve">586306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742af65ca44492a">
                    <w:r>
                      <w:rPr>
                        <w:rStyle w:val="Hyperlink"/>
                      </w:rPr>
                      <w:t xml:space="preserve">Ear assessment indicator</w:t>
                    </w:r>
                  </w:hyperlink>
                </w:p>
              </w:tc>
              <w:tc>
                <w:tcPr>
                  <w:vAlign w:val="top"/>
                </w:tcPr>
                <w:p>
                  <w:r>
                    <w:t xml:space="preserve">567690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7d29cc15a80d4fce">
                    <w:r>
                      <w:rPr>
                        <w:rStyle w:val="Hyperlink"/>
                      </w:rPr>
                      <w:t xml:space="preserve">External auditory meatus condition</w:t>
                    </w:r>
                  </w:hyperlink>
                </w:p>
              </w:tc>
              <w:tc>
                <w:tcPr>
                  <w:vAlign w:val="top"/>
                </w:tcPr>
                <w:p>
                  <w:r>
                    <w:t xml:space="preserve">567772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Clear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Wax/debris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Foreign body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Otitis externa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6a0cd76e39314bee">
                    <w:r>
                      <w:rPr>
                        <w:rStyle w:val="Hyperlink"/>
                      </w:rPr>
                      <w:t xml:space="preserve">Intact tympanic membrane indicator</w:t>
                    </w:r>
                  </w:hyperlink>
                </w:p>
              </w:tc>
              <w:tc>
                <w:tcPr>
                  <w:vAlign w:val="top"/>
                </w:tcPr>
                <w:p>
                  <w:r>
                    <w:t xml:space="preserve">682256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21b3c33d22094df6">
                    <w:r>
                      <w:rPr>
                        <w:rStyle w:val="Hyperlink"/>
                      </w:rPr>
                      <w:t xml:space="preserve">Intact tympanic membrane condition</w:t>
                    </w:r>
                  </w:hyperlink>
                </w:p>
              </w:tc>
              <w:tc>
                <w:tcPr>
                  <w:vAlign w:val="top"/>
                </w:tcPr>
                <w:p>
                  <w:r>
                    <w:t xml:space="preserve">507838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Scarred/abnormal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Dull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Immobile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Retracted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a9d08a99f40a4a17">
                    <w:r>
                      <w:rPr>
                        <w:rStyle w:val="Hyperlink"/>
                      </w:rPr>
                      <w:t xml:space="preserve">Tympanic membrane perforation indicator</w:t>
                    </w:r>
                  </w:hyperlink>
                </w:p>
              </w:tc>
              <w:tc>
                <w:tcPr>
                  <w:vAlign w:val="top"/>
                </w:tcPr>
                <w:p>
                  <w:r>
                    <w:t xml:space="preserve">507593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047afe78c76d4ae4">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be7810edd5974481">
                    <w:r>
                      <w:rPr>
                        <w:rStyle w:val="Hyperlink"/>
                      </w:rPr>
                      <w:t xml:space="preserve">Tympanic membrane perforation location (code)</w:t>
                    </w:r>
                  </w:hyperlink>
                </w:p>
              </w:tc>
              <w:tc>
                <w:tcPr>
                  <w:vAlign w:val="top"/>
                </w:tcPr>
                <w:p>
                  <w:r>
                    <w:t xml:space="preserve">505084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Marginal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Attic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cedae527ed744393">
                    <w:r>
                      <w:rPr>
                        <w:rStyle w:val="Hyperlink"/>
                      </w:rPr>
                      <w:t xml:space="preserve">Tympanic membrane perforation status </w:t>
                    </w:r>
                  </w:hyperlink>
                </w:p>
              </w:tc>
              <w:tc>
                <w:tcPr>
                  <w:vAlign w:val="top"/>
                </w:tcPr>
                <w:p>
                  <w:r>
                    <w:t xml:space="preserve">498146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Dry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a02cfba04ce64aea">
                    <w:r>
                      <w:rPr>
                        <w:rStyle w:val="Hyperlink"/>
                      </w:rPr>
                      <w:t xml:space="preserve">Tympanic membrane perforation wet condition </w:t>
                    </w:r>
                  </w:hyperlink>
                </w:p>
              </w:tc>
              <w:tc>
                <w:tcPr>
                  <w:vAlign w:val="top"/>
                </w:tcPr>
                <w:p>
                  <w:r>
                    <w:t xml:space="preserve">534464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Moist (serous)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638ef120f90b4891">
                    <w:r>
                      <w:rPr>
                        <w:rStyle w:val="Hyperlink"/>
                      </w:rPr>
                      <w:t xml:space="preserve">Tympanic membrane perforation size</w:t>
                    </w:r>
                  </w:hyperlink>
                </w:p>
              </w:tc>
              <w:tc>
                <w:tcPr>
                  <w:vAlign w:val="top"/>
                </w:tcPr>
                <w:p>
                  <w:r>
                    <w:t xml:space="preserve">567834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Pinhole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Less than 40% of tympanic membrane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Greater than 40% of tympanic membrane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Subtotal/total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8ae69422b6db4861">
                    <w:r>
                      <w:rPr>
                        <w:rStyle w:val="Hyperlink"/>
                      </w:rPr>
                      <w:t xml:space="preserve">Pre-operative diagnosis cluster</w:t>
                    </w:r>
                  </w:hyperlink>
                </w:p>
              </w:tc>
              <w:tc>
                <w:tcPr>
                  <w:vAlign w:val="top"/>
                </w:tcPr>
                <w:p>
                  <w:r>
                    <w:t xml:space="preserve">567842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bca4c3b0c6384041">
                    <w:r>
                      <w:rPr>
                        <w:rStyle w:val="Hyperlink"/>
                      </w:rPr>
                      <w:t xml:space="preserve">Pre-operative ear health diagnosis  </w:t>
                    </w:r>
                  </w:hyperlink>
                </w:p>
              </w:tc>
              <w:tc>
                <w:tcPr>
                  <w:vAlign w:val="top"/>
                </w:tcPr>
                <w:p>
                  <w:r>
                    <w:t xml:space="preserve">567913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Chronic otitis media (COM)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Otitis media with effusion (OME)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otitis media (AOM)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otitis media (AOM)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ear health diagnosis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45860eefdff4072">
                    <w:r>
                      <w:rPr>
                        <w:rStyle w:val="Hyperlink"/>
                      </w:rPr>
                      <w:t xml:space="preserve">Pre-operative ear health diagnosis (text)</w:t>
                    </w:r>
                  </w:hyperlink>
                </w:p>
              </w:tc>
              <w:tc>
                <w:tcPr>
                  <w:vAlign w:val="top"/>
                </w:tcPr>
                <w:p>
                  <w:r>
                    <w:t xml:space="preserve">567930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98affeafd82a4e1e">
                    <w:r>
                      <w:rPr>
                        <w:rStyle w:val="Hyperlink"/>
                      </w:rPr>
                      <w:t xml:space="preserve">Chronic otitis media type </w:t>
                    </w:r>
                  </w:hyperlink>
                </w:p>
              </w:tc>
              <w:tc>
                <w:tcPr>
                  <w:vAlign w:val="top"/>
                </w:tcPr>
                <w:p>
                  <w:r>
                    <w:t xml:space="preserve">567962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Healed (intact abnormal)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Active (purulent discharge)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Inactive (dry or serous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Squamous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Mucosal</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333538755e8f48f8">
                    <w:r>
                      <w:rPr>
                        <w:rStyle w:val="Hyperlink"/>
                      </w:rPr>
                      <w:t xml:space="preserve">Ear and nose surgery cluster</w:t>
                    </w:r>
                  </w:hyperlink>
                </w:p>
              </w:tc>
              <w:tc>
                <w:tcPr>
                  <w:vAlign w:val="top"/>
                </w:tcPr>
                <w:p>
                  <w:r>
                    <w:t xml:space="preserve">567979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6b14574ae634f5d">
                    <w:r>
                      <w:rPr>
                        <w:rStyle w:val="Hyperlink"/>
                      </w:rPr>
                      <w:t xml:space="preserve">Side of ear </w:t>
                    </w:r>
                  </w:hyperlink>
                </w:p>
              </w:tc>
              <w:tc>
                <w:tcPr>
                  <w:vAlign w:val="top"/>
                </w:tcPr>
                <w:p>
                  <w:r>
                    <w:t xml:space="preserve">586306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059cdd397554612">
                    <w:r>
                      <w:rPr>
                        <w:rStyle w:val="Hyperlink"/>
                      </w:rPr>
                      <w:t xml:space="preserve">Myringoplasty cluster</w:t>
                    </w:r>
                  </w:hyperlink>
                </w:p>
              </w:tc>
              <w:tc>
                <w:tcPr>
                  <w:vAlign w:val="top"/>
                </w:tcPr>
                <w:p>
                  <w:r>
                    <w:t xml:space="preserve">567985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5a2dd02e78974f3b">
                    <w:r>
                      <w:rPr>
                        <w:rStyle w:val="Hyperlink"/>
                      </w:rPr>
                      <w:t xml:space="preserve">Myringoplasty indicator</w:t>
                    </w:r>
                  </w:hyperlink>
                </w:p>
              </w:tc>
              <w:tc>
                <w:tcPr>
                  <w:vAlign w:val="top"/>
                </w:tcPr>
                <w:p>
                  <w:r>
                    <w:t xml:space="preserve">572383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6c7918eca5f04e89">
                    <w:r>
                      <w:rPr>
                        <w:rStyle w:val="Hyperlink"/>
                      </w:rPr>
                      <w:t xml:space="preserve">Revision myringoplasty indicator</w:t>
                    </w:r>
                  </w:hyperlink>
                </w:p>
              </w:tc>
              <w:tc>
                <w:tcPr>
                  <w:vAlign w:val="top"/>
                </w:tcPr>
                <w:p>
                  <w:r>
                    <w:t xml:space="preserve">568031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6848ca637de949f3">
                    <w:r>
                      <w:rPr>
                        <w:rStyle w:val="Hyperlink"/>
                      </w:rPr>
                      <w:t xml:space="preserve">Myringoplasty approach type </w:t>
                    </w:r>
                  </w:hyperlink>
                </w:p>
              </w:tc>
              <w:tc>
                <w:tcPr>
                  <w:vAlign w:val="top"/>
                </w:tcPr>
                <w:p>
                  <w:r>
                    <w:t xml:space="preserve">568242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Transcanal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Endaural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Postaural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c119bd2a3c8e40b0">
                    <w:r>
                      <w:rPr>
                        <w:rStyle w:val="Hyperlink"/>
                      </w:rPr>
                      <w:t xml:space="preserve">Myringoplasty graft type </w:t>
                    </w:r>
                  </w:hyperlink>
                </w:p>
              </w:tc>
              <w:tc>
                <w:tcPr>
                  <w:vAlign w:val="top"/>
                </w:tcPr>
                <w:p>
                  <w:r>
                    <w:t xml:space="preserve">568308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Temporalis fascia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Cartilage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Cartilage/perichondrium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1e735c52612c49da">
                    <w:r>
                      <w:rPr>
                        <w:rStyle w:val="Hyperlink"/>
                      </w:rPr>
                      <w:t xml:space="preserve">Myringoplasty graft attachment type </w:t>
                    </w:r>
                  </w:hyperlink>
                </w:p>
              </w:tc>
              <w:tc>
                <w:tcPr>
                  <w:vAlign w:val="top"/>
                </w:tcPr>
                <w:p>
                  <w:r>
                    <w:t xml:space="preserve">568365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Underlay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Inlay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Onlay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Butterfly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Patch</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768a43f1de7e48b1">
                    <w:r>
                      <w:rPr>
                        <w:rStyle w:val="Hyperlink"/>
                      </w:rPr>
                      <w:t xml:space="preserve">State of middle ear</w:t>
                    </w:r>
                  </w:hyperlink>
                </w:p>
              </w:tc>
              <w:tc>
                <w:tcPr>
                  <w:vAlign w:val="top"/>
                </w:tcPr>
                <w:p>
                  <w:r>
                    <w:t xml:space="preserve">568392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Healthy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Oedematous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464f162c064f4a83">
                    <w:r>
                      <w:rPr>
                        <w:rStyle w:val="Hyperlink"/>
                      </w:rPr>
                      <w:t xml:space="preserve">Olivocochlear (OC) intact indicator</w:t>
                    </w:r>
                  </w:hyperlink>
                </w:p>
              </w:tc>
              <w:tc>
                <w:tcPr>
                  <w:vAlign w:val="top"/>
                </w:tcPr>
                <w:p>
                  <w:r>
                    <w:t xml:space="preserve">572360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450" w:type="dxa"/>
                  </w:tcMar>
                  <w:vAlign w:val="top"/>
                </w:tcPr>
                <w:p>
                  <w:hyperlink w:history="true" r:id="R076a4c5e324e4c27">
                    <w:r>
                      <w:rPr>
                        <w:rStyle w:val="Hyperlink"/>
                      </w:rPr>
                      <w:t xml:space="preserve">Olivocochlear mobile indicator</w:t>
                    </w:r>
                  </w:hyperlink>
                </w:p>
              </w:tc>
              <w:tc>
                <w:tcPr>
                  <w:vAlign w:val="top"/>
                </w:tcPr>
                <w:p>
                  <w:r>
                    <w:t xml:space="preserve">568450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e257ef6da2a646a3">
                    <w:r>
                      <w:rPr>
                        <w:rStyle w:val="Hyperlink"/>
                      </w:rPr>
                      <w:t xml:space="preserve">Myringotomy cluster</w:t>
                    </w:r>
                  </w:hyperlink>
                </w:p>
              </w:tc>
              <w:tc>
                <w:tcPr>
                  <w:vAlign w:val="top"/>
                </w:tcPr>
                <w:p>
                  <w:r>
                    <w:t xml:space="preserve">568006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b9bb19b79b5b4378">
                    <w:r>
                      <w:rPr>
                        <w:rStyle w:val="Hyperlink"/>
                      </w:rPr>
                      <w:t xml:space="preserve">Myringotomy indicator</w:t>
                    </w:r>
                  </w:hyperlink>
                </w:p>
              </w:tc>
              <w:tc>
                <w:tcPr>
                  <w:vAlign w:val="top"/>
                </w:tcPr>
                <w:p>
                  <w:r>
                    <w:t xml:space="preserve">572716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2baa984519be4897">
                    <w:r>
                      <w:rPr>
                        <w:rStyle w:val="Hyperlink"/>
                      </w:rPr>
                      <w:t xml:space="preserve">Fluid in middle ear indicator</w:t>
                    </w:r>
                  </w:hyperlink>
                </w:p>
              </w:tc>
              <w:tc>
                <w:tcPr>
                  <w:vAlign w:val="top"/>
                </w:tcPr>
                <w:p>
                  <w:r>
                    <w:t xml:space="preserve">568448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dba04152e07546b0">
                    <w:r>
                      <w:rPr>
                        <w:rStyle w:val="Hyperlink"/>
                      </w:rPr>
                      <w:t xml:space="preserve">Type of fluid in middle ear </w:t>
                    </w:r>
                  </w:hyperlink>
                </w:p>
              </w:tc>
              <w:tc>
                <w:tcPr>
                  <w:vAlign w:val="top"/>
                </w:tcPr>
                <w:p>
                  <w:r>
                    <w:t xml:space="preserve">568486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Mucoid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f66cb0f3b1044a7f">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70f0a87da6a1478f">
                    <w:r>
                      <w:rPr>
                        <w:rStyle w:val="Hyperlink"/>
                      </w:rPr>
                      <w:t xml:space="preserve">Type of grommet (text)</w:t>
                    </w:r>
                  </w:hyperlink>
                </w:p>
              </w:tc>
              <w:tc>
                <w:tcPr>
                  <w:vAlign w:val="top"/>
                </w:tcPr>
                <w:p>
                  <w:r>
                    <w:t xml:space="preserve">568520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c16f2c0d21d24d4d">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839ecef6868a45c7">
                    <w:r>
                      <w:rPr>
                        <w:rStyle w:val="Hyperlink"/>
                      </w:rPr>
                      <w:t xml:space="preserve">Adenoidectomy indicator</w:t>
                    </w:r>
                  </w:hyperlink>
                </w:p>
              </w:tc>
              <w:tc>
                <w:tcPr>
                  <w:vAlign w:val="top"/>
                </w:tcPr>
                <w:p>
                  <w:r>
                    <w:t xml:space="preserve">568533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1caf06433114760">
                    <w:r>
                      <w:rPr>
                        <w:rStyle w:val="Hyperlink"/>
                      </w:rPr>
                      <w:t xml:space="preserve">Exploration under anaesthesia indicator</w:t>
                    </w:r>
                  </w:hyperlink>
                </w:p>
              </w:tc>
              <w:tc>
                <w:tcPr>
                  <w:vAlign w:val="top"/>
                </w:tcPr>
                <w:p>
                  <w:r>
                    <w:t xml:space="preserve">568551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e2b97ef4980f4b72">
                    <w:r>
                      <w:rPr>
                        <w:rStyle w:val="Hyperlink"/>
                      </w:rPr>
                      <w:t xml:space="preserve">Exploration of middle ear indicator</w:t>
                    </w:r>
                  </w:hyperlink>
                </w:p>
              </w:tc>
              <w:tc>
                <w:tcPr>
                  <w:vAlign w:val="top"/>
                </w:tcPr>
                <w:p>
                  <w:r>
                    <w:t xml:space="preserve">568562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03a0b29671f74790">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3207c98b02b047e7">
                    <w:r>
                      <w:rPr>
                        <w:rStyle w:val="Hyperlink"/>
                      </w:rPr>
                      <w:t xml:space="preserve">Remove tubes indicator</w:t>
                    </w:r>
                  </w:hyperlink>
                </w:p>
              </w:tc>
              <w:tc>
                <w:tcPr>
                  <w:vAlign w:val="top"/>
                </w:tcPr>
                <w:p>
                  <w:r>
                    <w:t xml:space="preserve">568574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91c25e78b35348a2">
                    <w:r>
                      <w:rPr>
                        <w:rStyle w:val="Hyperlink"/>
                      </w:rPr>
                      <w:t xml:space="preserve">Other surgical procedure performed indicator</w:t>
                    </w:r>
                  </w:hyperlink>
                </w:p>
              </w:tc>
              <w:tc>
                <w:tcPr>
                  <w:vAlign w:val="top"/>
                </w:tcPr>
                <w:p>
                  <w:r>
                    <w:t xml:space="preserve">568590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555ee36474fe4de4">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ee9aad18ce54432e">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3b8707c443f7430b">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ab60badcf65f4849">
                    <w:r>
                      <w:rPr>
                        <w:rStyle w:val="Hyperlink"/>
                      </w:rPr>
                      <w:t xml:space="preserve">Form signed indicator</w:t>
                    </w:r>
                  </w:hyperlink>
                </w:p>
              </w:tc>
              <w:tc>
                <w:tcPr>
                  <w:vAlign w:val="top"/>
                </w:tcPr>
                <w:p>
                  <w:r>
                    <w:t xml:space="preserve">568610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6f51411ffc1547c0">
                    <w:r>
                      <w:rPr>
                        <w:rStyle w:val="Hyperlink"/>
                      </w:rPr>
                      <w:t xml:space="preserve">Date form signed</w:t>
                    </w:r>
                  </w:hyperlink>
                </w:p>
              </w:tc>
              <w:tc>
                <w:tcPr>
                  <w:vAlign w:val="top"/>
                </w:tcPr>
                <w:p>
                  <w:r>
                    <w:t xml:space="preserve">568628</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435ab659e6f84a7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b88b06bc5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ab659e6f84a7f" /><Relationship Type="http://schemas.openxmlformats.org/officeDocument/2006/relationships/header" Target="/word/header1.xml" Id="R9d696446a599459b" /><Relationship Type="http://schemas.openxmlformats.org/officeDocument/2006/relationships/settings" Target="/word/settings.xml" Id="R6644350e318f4f55" /><Relationship Type="http://schemas.openxmlformats.org/officeDocument/2006/relationships/styles" Target="/word/styles.xml" Id="Ra382914eb9594895" /><Relationship Type="http://schemas.openxmlformats.org/officeDocument/2006/relationships/hyperlink" Target="https://meteor-uat.aihw.gov.au/content/567130" TargetMode="External" Id="Rc17795752b8b4465" /><Relationship Type="http://schemas.openxmlformats.org/officeDocument/2006/relationships/hyperlink" Target="https://meteor-uat.aihw.gov.au/content/527660" TargetMode="External" Id="Rb6cf58c414d34df8" /><Relationship Type="http://schemas.openxmlformats.org/officeDocument/2006/relationships/hyperlink" Target="https://meteor-uat.aihw.gov.au/content/567585" TargetMode="External" Id="Rfb32d6a585a24d34" /><Relationship Type="http://schemas.openxmlformats.org/officeDocument/2006/relationships/hyperlink" Target="https://meteor-uat.aihw.gov.au/content/567624" TargetMode="External" Id="R9f513b9c4724498b" /><Relationship Type="http://schemas.openxmlformats.org/officeDocument/2006/relationships/hyperlink" Target="https://meteor-uat.aihw.gov.au/content/507610" TargetMode="External" Id="Rd469d74d85164383" /><Relationship Type="http://schemas.openxmlformats.org/officeDocument/2006/relationships/hyperlink" Target="https://meteor-uat.aihw.gov.au/content/507630" TargetMode="External" Id="R472f313d1b1949df" /><Relationship Type="http://schemas.openxmlformats.org/officeDocument/2006/relationships/hyperlink" Target="https://meteor-uat.aihw.gov.au/content/453734" TargetMode="External" Id="R675010cffcfe401b" /><Relationship Type="http://schemas.openxmlformats.org/officeDocument/2006/relationships/hyperlink" Target="https://meteor-uat.aihw.gov.au/content/453750" TargetMode="External" Id="Ref86850279f44ebb" /><Relationship Type="http://schemas.openxmlformats.org/officeDocument/2006/relationships/hyperlink" Target="https://meteor-uat.aihw.gov.au/content/287007" TargetMode="External" Id="R074855b3446542b5" /><Relationship Type="http://schemas.openxmlformats.org/officeDocument/2006/relationships/hyperlink" Target="https://meteor-uat.aihw.gov.au/content/287316" TargetMode="External" Id="R3b9be56c77b14eb7" /><Relationship Type="http://schemas.openxmlformats.org/officeDocument/2006/relationships/hyperlink" Target="https://meteor-uat.aihw.gov.au/content/290046" TargetMode="External" Id="R90e19ea42ca54e94" /><Relationship Type="http://schemas.openxmlformats.org/officeDocument/2006/relationships/hyperlink" Target="https://meteor-uat.aihw.gov.au/content/567654" TargetMode="External" Id="R797bda1381974c9e" /><Relationship Type="http://schemas.openxmlformats.org/officeDocument/2006/relationships/hyperlink" Target="https://meteor-uat.aihw.gov.au/content/586306" TargetMode="External" Id="Rea958d3ddb1348a4" /><Relationship Type="http://schemas.openxmlformats.org/officeDocument/2006/relationships/hyperlink" Target="https://meteor-uat.aihw.gov.au/content/567690" TargetMode="External" Id="R7742af65ca44492a" /><Relationship Type="http://schemas.openxmlformats.org/officeDocument/2006/relationships/hyperlink" Target="https://meteor-uat.aihw.gov.au/content/567772" TargetMode="External" Id="R7d29cc15a80d4fce" /><Relationship Type="http://schemas.openxmlformats.org/officeDocument/2006/relationships/hyperlink" Target="https://meteor-uat.aihw.gov.au/content/682256" TargetMode="External" Id="R6a0cd76e39314bee" /><Relationship Type="http://schemas.openxmlformats.org/officeDocument/2006/relationships/hyperlink" Target="https://meteor-uat.aihw.gov.au/content/507838" TargetMode="External" Id="R21b3c33d22094df6" /><Relationship Type="http://schemas.openxmlformats.org/officeDocument/2006/relationships/hyperlink" Target="https://meteor-uat.aihw.gov.au/content/507593" TargetMode="External" Id="Ra9d08a99f40a4a17" /><Relationship Type="http://schemas.openxmlformats.org/officeDocument/2006/relationships/hyperlink" Target="https://meteor-uat.aihw.gov.au/content/505157" TargetMode="External" Id="R047afe78c76d4ae4" /><Relationship Type="http://schemas.openxmlformats.org/officeDocument/2006/relationships/hyperlink" Target="https://meteor-uat.aihw.gov.au/content/505084" TargetMode="External" Id="Rbe7810edd5974481" /><Relationship Type="http://schemas.openxmlformats.org/officeDocument/2006/relationships/hyperlink" Target="https://meteor-uat.aihw.gov.au/content/498146" TargetMode="External" Id="Rcedae527ed744393" /><Relationship Type="http://schemas.openxmlformats.org/officeDocument/2006/relationships/hyperlink" Target="https://meteor-uat.aihw.gov.au/content/534464" TargetMode="External" Id="Ra02cfba04ce64aea" /><Relationship Type="http://schemas.openxmlformats.org/officeDocument/2006/relationships/hyperlink" Target="https://meteor-uat.aihw.gov.au/content/567834" TargetMode="External" Id="R638ef120f90b4891" /><Relationship Type="http://schemas.openxmlformats.org/officeDocument/2006/relationships/hyperlink" Target="https://meteor-uat.aihw.gov.au/content/567842" TargetMode="External" Id="R8ae69422b6db4861" /><Relationship Type="http://schemas.openxmlformats.org/officeDocument/2006/relationships/hyperlink" Target="https://meteor-uat.aihw.gov.au/content/567913" TargetMode="External" Id="Rbca4c3b0c6384041" /><Relationship Type="http://schemas.openxmlformats.org/officeDocument/2006/relationships/hyperlink" Target="https://meteor-uat.aihw.gov.au/content/567930" TargetMode="External" Id="R945860eefdff4072" /><Relationship Type="http://schemas.openxmlformats.org/officeDocument/2006/relationships/hyperlink" Target="https://meteor-uat.aihw.gov.au/content/567962" TargetMode="External" Id="R98affeafd82a4e1e" /><Relationship Type="http://schemas.openxmlformats.org/officeDocument/2006/relationships/hyperlink" Target="https://meteor-uat.aihw.gov.au/content/567979" TargetMode="External" Id="R333538755e8f48f8" /><Relationship Type="http://schemas.openxmlformats.org/officeDocument/2006/relationships/hyperlink" Target="https://meteor-uat.aihw.gov.au/content/586306" TargetMode="External" Id="Rc6b14574ae634f5d" /><Relationship Type="http://schemas.openxmlformats.org/officeDocument/2006/relationships/hyperlink" Target="https://meteor-uat.aihw.gov.au/content/567985" TargetMode="External" Id="Re059cdd397554612" /><Relationship Type="http://schemas.openxmlformats.org/officeDocument/2006/relationships/hyperlink" Target="https://meteor-uat.aihw.gov.au/content/572383" TargetMode="External" Id="R5a2dd02e78974f3b" /><Relationship Type="http://schemas.openxmlformats.org/officeDocument/2006/relationships/hyperlink" Target="https://meteor-uat.aihw.gov.au/content/568031" TargetMode="External" Id="R6c7918eca5f04e89" /><Relationship Type="http://schemas.openxmlformats.org/officeDocument/2006/relationships/hyperlink" Target="https://meteor-uat.aihw.gov.au/content/568242" TargetMode="External" Id="R6848ca637de949f3" /><Relationship Type="http://schemas.openxmlformats.org/officeDocument/2006/relationships/hyperlink" Target="https://meteor-uat.aihw.gov.au/content/568308" TargetMode="External" Id="Rc119bd2a3c8e40b0" /><Relationship Type="http://schemas.openxmlformats.org/officeDocument/2006/relationships/hyperlink" Target="https://meteor-uat.aihw.gov.au/content/568365" TargetMode="External" Id="R1e735c52612c49da" /><Relationship Type="http://schemas.openxmlformats.org/officeDocument/2006/relationships/hyperlink" Target="https://meteor-uat.aihw.gov.au/content/568392" TargetMode="External" Id="R768a43f1de7e48b1" /><Relationship Type="http://schemas.openxmlformats.org/officeDocument/2006/relationships/hyperlink" Target="https://meteor-uat.aihw.gov.au/content/572360" TargetMode="External" Id="R464f162c064f4a83" /><Relationship Type="http://schemas.openxmlformats.org/officeDocument/2006/relationships/hyperlink" Target="https://meteor-uat.aihw.gov.au/content/568450" TargetMode="External" Id="R076a4c5e324e4c27" /><Relationship Type="http://schemas.openxmlformats.org/officeDocument/2006/relationships/hyperlink" Target="https://meteor-uat.aihw.gov.au/content/568006" TargetMode="External" Id="Re257ef6da2a646a3" /><Relationship Type="http://schemas.openxmlformats.org/officeDocument/2006/relationships/hyperlink" Target="https://meteor-uat.aihw.gov.au/content/572716" TargetMode="External" Id="Rb9bb19b79b5b4378" /><Relationship Type="http://schemas.openxmlformats.org/officeDocument/2006/relationships/hyperlink" Target="https://meteor-uat.aihw.gov.au/content/568448" TargetMode="External" Id="R2baa984519be4897" /><Relationship Type="http://schemas.openxmlformats.org/officeDocument/2006/relationships/hyperlink" Target="https://meteor-uat.aihw.gov.au/content/568486" TargetMode="External" Id="Rdba04152e07546b0" /><Relationship Type="http://schemas.openxmlformats.org/officeDocument/2006/relationships/hyperlink" Target="https://meteor-uat.aihw.gov.au/content/505157" TargetMode="External" Id="Rf66cb0f3b1044a7f" /><Relationship Type="http://schemas.openxmlformats.org/officeDocument/2006/relationships/hyperlink" Target="https://meteor-uat.aihw.gov.au/content/568520" TargetMode="External" Id="R70f0a87da6a1478f" /><Relationship Type="http://schemas.openxmlformats.org/officeDocument/2006/relationships/hyperlink" Target="https://meteor-uat.aihw.gov.au/content/507906" TargetMode="External" Id="Rc16f2c0d21d24d4d" /><Relationship Type="http://schemas.openxmlformats.org/officeDocument/2006/relationships/hyperlink" Target="https://meteor-uat.aihw.gov.au/content/568533" TargetMode="External" Id="R839ecef6868a45c7" /><Relationship Type="http://schemas.openxmlformats.org/officeDocument/2006/relationships/hyperlink" Target="https://meteor-uat.aihw.gov.au/content/568551" TargetMode="External" Id="R31caf06433114760" /><Relationship Type="http://schemas.openxmlformats.org/officeDocument/2006/relationships/hyperlink" Target="https://meteor-uat.aihw.gov.au/content/568562" TargetMode="External" Id="Re2b97ef4980f4b72" /><Relationship Type="http://schemas.openxmlformats.org/officeDocument/2006/relationships/hyperlink" Target="https://meteor-uat.aihw.gov.au/content/507906" TargetMode="External" Id="R03a0b29671f74790" /><Relationship Type="http://schemas.openxmlformats.org/officeDocument/2006/relationships/hyperlink" Target="https://meteor-uat.aihw.gov.au/content/568574" TargetMode="External" Id="R3207c98b02b047e7" /><Relationship Type="http://schemas.openxmlformats.org/officeDocument/2006/relationships/hyperlink" Target="https://meteor-uat.aihw.gov.au/content/568590" TargetMode="External" Id="R91c25e78b35348a2" /><Relationship Type="http://schemas.openxmlformats.org/officeDocument/2006/relationships/hyperlink" Target="https://meteor-uat.aihw.gov.au/content/507906" TargetMode="External" Id="R555ee36474fe4de4" /><Relationship Type="http://schemas.openxmlformats.org/officeDocument/2006/relationships/hyperlink" Target="https://meteor-uat.aihw.gov.au/content/453734" TargetMode="External" Id="Ree9aad18ce54432e" /><Relationship Type="http://schemas.openxmlformats.org/officeDocument/2006/relationships/hyperlink" Target="https://meteor-uat.aihw.gov.au/content/453750" TargetMode="External" Id="R3b8707c443f7430b" /><Relationship Type="http://schemas.openxmlformats.org/officeDocument/2006/relationships/hyperlink" Target="https://meteor-uat.aihw.gov.au/content/568610" TargetMode="External" Id="Rab60badcf65f4849" /><Relationship Type="http://schemas.openxmlformats.org/officeDocument/2006/relationships/hyperlink" Target="https://meteor-uat.aihw.gov.au/content/568628" TargetMode="External" Id="R6f51411ffc1547c0" /></Relationships>
</file>

<file path=word/_rels/header1.xml.rels>&#65279;<?xml version="1.0" encoding="utf-8"?><Relationships xmlns="http://schemas.openxmlformats.org/package/2006/relationships"><Relationship Type="http://schemas.openxmlformats.org/officeDocument/2006/relationships/image" Target="/media/image.png" Id="Rcc2b88b06bc546aa" /></Relationships>
</file>