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915945b5c42aa"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Absolute cardiovascular disease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9795b905241f7">
              <w:r>
                <w:rPr>
                  <w:rStyle w:val="Hyperlink"/>
                  <w:color w:val="244061"/>
                </w:rPr>
                <w:t xml:space="preserve">Health!</w:t>
              </w:r>
            </w:hyperlink>
            <w:r>
              <w:rPr>
                <w:rStyle w:val="row-content"/>
                <w:color w:val="244061"/>
              </w:rPr>
              <w:t xml:space="preserve">, Superseded 13/03/2015</w:t>
            </w:r>
          </w:p>
          <w:p>
            <w:pPr>
              <w:spacing w:before="0" w:after="0"/>
            </w:pPr>
            <w:hyperlink w:history="true" r:id="Rf4994f33b249482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risk (CVD) assessment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9fd102fb984b77">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c9f4f518b54cd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absolute cardiovascular disease risk assessment recorded.</w:t>
            </w:r>
          </w:p>
          <w:p>
            <w:pPr>
              <w:spacing w:after="160"/>
            </w:pPr>
            <w:r>
              <w:rPr>
                <w:rStyle w:val="row-content-rich-text"/>
              </w:rPr>
              <w:t xml:space="preserve">CODE 2   No</w:t>
            </w:r>
          </w:p>
          <w:p>
            <w:pPr/>
            <w:r>
              <w:rPr>
                <w:rStyle w:val="row-content-rich-text"/>
              </w:rPr>
              <w:t xml:space="preserve">A person has not had an absolute cardiovascular disease risk assessment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absolute cardiovascular disease risk assessment is the numerical probability of an event occurring within a specified period, expressed as a percentage (e.g. 5-year absolute risk of 15% means there is a 15% probability that the individual will experience a cardiovascular event within 5 years). It reflects a person's overall risk of CVD, as opposed to the traditional method that considers various risk factors, such as high cholesterol or high blood pressure, in isolation.</w:t>
            </w:r>
          </w:p>
          <w:p>
            <w:pPr/>
            <w:r>
              <w:rPr>
                <w:rStyle w:val="row-content-rich-text"/>
              </w:rPr>
              <w:t xml:space="preserve">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Vascular Disease Prevention Alliance, 2009. Guidelines for the assessment of absolute cardiovascular disease risk. National Vascular Disease Prevention Alliance. Viewed 21 January 2013,</w:t>
            </w:r>
          </w:p>
          <w:p>
            <w:hyperlink w:history="true" r:id="Raba3d7a0b3394006">
              <w:r>
                <w:rPr>
                  <w:rStyle w:val="Hyperlink"/>
                </w:rPr>
                <w:t xml:space="preserve">http://www.heartfoundation.org.au/SiteCollectionDocuments/absolute-risk-assessement.pdf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f3da4f1d2345d8">
              <w:r>
                <w:rPr>
                  <w:rStyle w:val="Hyperlink"/>
                </w:rPr>
                <w:t xml:space="preserve">Person—absolute cardiovascular disease risk assessment result recorded indicator, yes/no code N</w:t>
              </w:r>
            </w:hyperlink>
          </w:p>
          <w:p>
            <w:pPr>
              <w:pStyle w:val="registration-status"/>
              <w:spacing w:before="0" w:after="0"/>
            </w:pPr>
            <w:hyperlink w:history="true" r:id="R0b7cca85b46444c5">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46f8fe9b84b4ec0">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661beb17244916">
              <w:r>
                <w:rPr>
                  <w:rStyle w:val="Hyperlink"/>
                </w:rPr>
                <w:t xml:space="preserve">Indigenous primary health care DSS 2014-15</w:t>
              </w:r>
            </w:hyperlink>
          </w:p>
          <w:p>
            <w:pPr>
              <w:pStyle w:val="registration-status"/>
              <w:spacing w:before="0" w:after="0"/>
            </w:pPr>
            <w:hyperlink w:history="true" r:id="Re345aece94ae43f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ca5f0d56ebc40f5">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f3f6104e2bf45ef">
              <w:r>
                <w:rPr>
                  <w:rStyle w:val="Hyperlink"/>
                </w:rPr>
                <w:t xml:space="preserve">Indigenous primary health care: PI20a-Number of regular clients aged 35 years and over who have had an absolute cardiovascular disease risk assessment recorded, 2014</w:t>
              </w:r>
            </w:hyperlink>
          </w:p>
          <w:p>
            <w:pPr>
              <w:pStyle w:val="registration-status"/>
              <w:spacing w:before="0" w:after="0"/>
            </w:pPr>
            <w:hyperlink w:history="true" r:id="R4ff36edfc7814e40">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7af39c6a66004376">
              <w:r>
                <w:rPr>
                  <w:rStyle w:val="Hyperlink"/>
                  <w:color w:val="244061"/>
                </w:rPr>
                <w:t xml:space="preserve">Indigenous</w:t>
              </w:r>
            </w:hyperlink>
            <w:r>
              <w:rPr>
                <w:rStyle w:val="row-content"/>
                <w:color w:val="244061"/>
              </w:rPr>
              <w:t xml:space="preserve">, Superseded 13/03/2015</w:t>
            </w:r>
          </w:p>
          <w:p>
            <w:r>
              <w:br/>
            </w:r>
            <w:hyperlink w:history="true" r:id="R0cca682b46c94c81">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90eea944e9e14868">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21e4128aa4354f0c">
              <w:r>
                <w:rPr>
                  <w:rStyle w:val="Hyperlink"/>
                  <w:color w:val="244061"/>
                </w:rPr>
                <w:t xml:space="preserve">Indigenous</w:t>
              </w:r>
            </w:hyperlink>
            <w:r>
              <w:rPr>
                <w:rStyle w:val="row-content"/>
                <w:color w:val="244061"/>
              </w:rPr>
              <w:t xml:space="preserve">, Superseded 13/03/2015</w:t>
            </w:r>
          </w:p>
          <w:p>
            <w:r>
              <w:br/>
            </w:r>
          </w:p>
        </w:tc>
      </w:tr>
    </w:tbl>
    <w:p/>
    <w:tbl>
      <w:tblPr>
        <w:tblStyle w:val="TableGrid"/>
        <w:tblW w:w="0" w:type="auto"/>
      </w:tblPr>
    </w:tbl>
    <w:p>
      <w:r>
        <w:br/>
      </w:r>
    </w:p>
    <w:sectPr>
      <w:footerReference xmlns:r="http://schemas.openxmlformats.org/officeDocument/2006/relationships" w:type="default" r:id="R89a197a7a737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503024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403169770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197a7a7374dfa" /><Relationship Type="http://schemas.openxmlformats.org/officeDocument/2006/relationships/header" Target="/word/header1.xml" Id="R63b01929789d47d6" /><Relationship Type="http://schemas.openxmlformats.org/officeDocument/2006/relationships/settings" Target="/word/settings.xml" Id="Re0ce203c5f134652" /><Relationship Type="http://schemas.openxmlformats.org/officeDocument/2006/relationships/styles" Target="/word/styles.xml" Id="R47afb60df69a4954" /><Relationship Type="http://schemas.openxmlformats.org/officeDocument/2006/relationships/hyperlink" Target="https://meteor-uat.aihw.gov.au/RegistrationAuthority/14" TargetMode="External" Id="R4209795b905241f7" /><Relationship Type="http://schemas.openxmlformats.org/officeDocument/2006/relationships/hyperlink" Target="https://meteor-uat.aihw.gov.au/RegistrationAuthority/9" TargetMode="External" Id="Rf4994f33b2494825" /><Relationship Type="http://schemas.openxmlformats.org/officeDocument/2006/relationships/hyperlink" Target="https://meteor-uat.aihw.gov.au/content/503018" TargetMode="External" Id="R3f9fd102fb984b77" /><Relationship Type="http://schemas.openxmlformats.org/officeDocument/2006/relationships/hyperlink" Target="https://meteor-uat.aihw.gov.au/content/270732" TargetMode="External" Id="R98c9f4f518b54cd9" /><Relationship Type="http://schemas.openxmlformats.org/officeDocument/2006/relationships/hyperlink" Target="http://www.heartfoundation.org.au/SiteCollectionDocuments/absolute-risk-assessement.pdf" TargetMode="External" Id="Raba3d7a0b3394006" /><Relationship Type="http://schemas.openxmlformats.org/officeDocument/2006/relationships/hyperlink" Target="https://meteor-uat.aihw.gov.au/content/585364" TargetMode="External" Id="R59f3da4f1d2345d8" /><Relationship Type="http://schemas.openxmlformats.org/officeDocument/2006/relationships/hyperlink" Target="https://meteor-uat.aihw.gov.au/RegistrationAuthority/14" TargetMode="External" Id="R0b7cca85b46444c5" /><Relationship Type="http://schemas.openxmlformats.org/officeDocument/2006/relationships/hyperlink" Target="https://meteor-uat.aihw.gov.au/RegistrationAuthority/9" TargetMode="External" Id="Rc46f8fe9b84b4ec0" /><Relationship Type="http://schemas.openxmlformats.org/officeDocument/2006/relationships/hyperlink" Target="https://meteor-uat.aihw.gov.au/content/504325" TargetMode="External" Id="R0c661beb17244916" /><Relationship Type="http://schemas.openxmlformats.org/officeDocument/2006/relationships/hyperlink" Target="https://meteor-uat.aihw.gov.au/RegistrationAuthority/14" TargetMode="External" Id="Re345aece94ae43f2" /><Relationship Type="http://schemas.openxmlformats.org/officeDocument/2006/relationships/hyperlink" Target="https://meteor-uat.aihw.gov.au/RegistrationAuthority/9" TargetMode="External" Id="Rfca5f0d56ebc40f5" /><Relationship Type="http://schemas.openxmlformats.org/officeDocument/2006/relationships/hyperlink" Target="https://meteor-uat.aihw.gov.au/content/481574" TargetMode="External" Id="R4f3f6104e2bf45ef" /><Relationship Type="http://schemas.openxmlformats.org/officeDocument/2006/relationships/hyperlink" Target="https://meteor-uat.aihw.gov.au/RegistrationAuthority/14" TargetMode="External" Id="R4ff36edfc7814e40" /><Relationship Type="http://schemas.openxmlformats.org/officeDocument/2006/relationships/hyperlink" Target="https://meteor-uat.aihw.gov.au/RegistrationAuthority/9" TargetMode="External" Id="R7af39c6a66004376" /><Relationship Type="http://schemas.openxmlformats.org/officeDocument/2006/relationships/hyperlink" Target="https://meteor-uat.aihw.gov.au/content/481576" TargetMode="External" Id="R0cca682b46c94c81" /><Relationship Type="http://schemas.openxmlformats.org/officeDocument/2006/relationships/hyperlink" Target="https://meteor-uat.aihw.gov.au/RegistrationAuthority/14" TargetMode="External" Id="R90eea944e9e14868" /><Relationship Type="http://schemas.openxmlformats.org/officeDocument/2006/relationships/hyperlink" Target="https://meteor-uat.aihw.gov.au/RegistrationAuthority/9" TargetMode="External" Id="R21e4128aa4354f0c" /></Relationships>
</file>

<file path=word/_rels/header1.xml.rels>&#65279;<?xml version="1.0" encoding="utf-8"?><Relationships xmlns="http://schemas.openxmlformats.org/package/2006/relationships"><Relationship Type="http://schemas.openxmlformats.org/officeDocument/2006/relationships/image" Target="/media/image.png" Id="R5034031697704a7c" /></Relationships>
</file>