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36bc3fa65c49c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d803af92549d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Birthweight is included in the Perinatal National Minimum Data Set (NMDS) and data are complete for over 99.9 per cent of babies.</w:t>
            </w:r>
          </w:p>
          <w:p>
            <w:pPr>
              <w:pStyle w:val="ListParagraph"/>
              <w:numPr>
                <w:ilvl w:val="0"/>
                <w:numId w:val="2"/>
              </w:numPr>
            </w:pPr>
            <w:r>
              <w:rPr>
                <w:rStyle w:val="row-content-rich-text"/>
              </w:rPr>
              <w:t xml:space="preserve">This measure only includes births of at least 20 weeks gestation or 400 grams birthweight. It excludes multiple births and stillbirths and the measure may therefore differ slightly from information presented in other publications on low birthweight. </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has calculated this indicator. Data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2008.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w:t>
            </w:r>
            <w:r>
              <w:rPr>
                <w:rStyle w:val="row-content-rich-text"/>
              </w:rPr>
              <w:t xml:space="preserve"> annual report</w:t>
            </w:r>
          </w:p>
          <w:p>
            <w:pPr>
              <w:pStyle w:val="ListParagraph"/>
              <w:numPr>
                <w:ilvl w:val="0"/>
                <w:numId w:val="3"/>
              </w:numPr>
            </w:pPr>
            <w:r>
              <w:rPr>
                <w:rStyle w:val="row-content-rich-text"/>
                <w:i/>
              </w:rPr>
              <w:t xml:space="preserve">Indigenous mothers and their babies, Australia 2001–2004 </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i/>
              </w:rPr>
              <w:t xml:space="preserve">National health data dictionary</w:t>
            </w:r>
            <w:r>
              <w:rPr>
                <w:rStyle w:val="row-content-rich-text"/>
              </w:rPr>
              <w:t xml:space="preserve">.</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w:t>
            </w:r>
            <w:r>
              <w:rPr>
                <w:rStyle w:val="row-content-rich-text"/>
                <w:i/>
              </w:rPr>
              <w:t xml:space="preserve">2001 to 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w:t>
            </w:r>
            <w:r>
              <w:rPr>
                <w:rStyle w:val="row-content-rich-text"/>
                <w:i/>
              </w:rPr>
              <w:t xml:space="preserve"> 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w:t>
            </w:r>
          </w:p>
          <w:p>
            <w:pPr>
              <w:spacing w:after="160"/>
            </w:pPr>
            <w:r>
              <w:rPr>
                <w:rStyle w:val="row-content-rich-text"/>
              </w:rPr>
              <w:t xml:space="preserve">The NPDC includes all relevant data elements of interest for this indicator. Birthweight is a Perinatal NMDS item. In 2009, very few (0.04 per cent) records for live-born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2000–2009 has been consistent, at 3.4–3.8 per cent of women who gave birth. For maternal records where Indigenous status was not stated (0.4 per cent), data were excluded from Indigenous and non‑Indigenous analyses.</w:t>
            </w:r>
          </w:p>
          <w:p>
            <w:pPr/>
            <w:r>
              <w:rPr>
                <w:rStyle w:val="row-content-rich-text"/>
              </w:rPr>
              <w:t xml:space="preserve">The indicator is presented by SEIFA IRSD. The data supplied to the NPDC include a code for SLA from all states and territories. Reporting by remoteness is in accordance with the Australian Standard Geographical Classification (ASGC).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data supplied for the 2009 Perinatal NMDS by Victoria to prepare this indicator was not the final data. Further minor changes to the data are unlikely to produce any detectable change to the indicator.</w:t>
            </w:r>
          </w:p>
          <w:p>
            <w:pPr>
              <w:spacing w:after="160"/>
            </w:pPr>
            <w:r>
              <w:rPr>
                <w:rStyle w:val="row-content-rich-text"/>
              </w:rPr>
              <w:t xml:space="preserve">The geographical location code for the area of usual residence of the mother is included in the Perinatal NMDS. Only 0.2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Less than 0.08 per cent of records were missing overall. Data presented by Indigenous status are influenced by the quality and completeness of Indigenous identification of mothers which is likely to differ among jurisdictions. Approximately 0.4 per cent of mothers who gave birth in the reference period had missing Indigenous status information. No adjustments have been made for under-identification or missing Indigenous status information and thus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w:t>
            </w:r>
            <w:r>
              <w:rPr>
                <w:rStyle w:val="row-content-rich-text"/>
              </w:rPr>
              <w:t xml:space="preserve"> report, the</w:t>
            </w:r>
            <w:r>
              <w:rPr>
                <w:rStyle w:val="row-content-rich-text"/>
                <w:i/>
              </w:rPr>
              <w:t xml:space="preserve"> Health and Welfare of Australia’s Aboriginal and Torres Strait Islander Peoples </w:t>
            </w:r>
            <w:r>
              <w:rPr>
                <w:rStyle w:val="row-content-rich-text"/>
              </w:rPr>
              <w:t xml:space="preserve">report, and the </w:t>
            </w:r>
            <w:r>
              <w:rPr>
                <w:rStyle w:val="row-content-rich-text"/>
                <w:i/>
              </w:rPr>
              <w:t xml:space="preserve">Overcoming Indigenous Disadvantage</w:t>
            </w:r>
            <w:r>
              <w:rPr>
                <w:rStyle w:val="row-content-rich-text"/>
              </w:rPr>
              <w:t xml:space="preserve"> report. The numbers presented in these publications will differ slightly from those presented here as this measure excludes multiple births and stillbirths.</w:t>
            </w:r>
          </w:p>
          <w:p>
            <w:pPr/>
            <w:r>
              <w:rPr>
                <w:rStyle w:val="row-content-rich-text"/>
              </w:rPr>
              <w:t xml:space="preserve">Changing levels of Indigenous identification over time and across jurisdictions may also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aa37cad5aa421c">
              <w:r>
                <w:rPr>
                  <w:rStyle w:val="Hyperlink"/>
                </w:rPr>
                <w:t xml:space="preserve">National Healthcare Agreement: PI 01-Proportion of babies born with low birth weight, 2011 QS</w:t>
              </w:r>
            </w:hyperlink>
          </w:p>
          <w:p>
            <w:pPr>
              <w:pStyle w:val="registration-status"/>
              <w:spacing w:before="0" w:after="0"/>
            </w:pPr>
            <w:hyperlink w:history="true" r:id="R3ce2661dd158465f">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33fa902b8db7424d">
              <w:r>
                <w:rPr>
                  <w:rStyle w:val="Hyperlink"/>
                </w:rPr>
                <w:t xml:space="preserve">National Healthcare Agreement: PI 01-Proportion of babies born with low birth weight, 2013 QS</w:t>
              </w:r>
            </w:hyperlink>
          </w:p>
          <w:p>
            <w:pPr>
              <w:pStyle w:val="registration-status"/>
              <w:spacing w:before="0" w:after="0"/>
            </w:pPr>
            <w:hyperlink w:history="true" r:id="R9b8f5e1aaeef4e9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8190073d82a4332">
              <w:r>
                <w:rPr>
                  <w:rStyle w:val="Hyperlink"/>
                </w:rPr>
                <w:t xml:space="preserve">National Healthcare Agreement: PI 01-Proportion of babies born of low birth weight, 2012</w:t>
              </w:r>
            </w:hyperlink>
          </w:p>
          <w:p>
            <w:pPr>
              <w:pStyle w:val="registration-status"/>
              <w:spacing w:before="0" w:after="0"/>
            </w:pPr>
            <w:hyperlink w:history="true" r:id="Rf51730d2a034415a">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4fd5d023a9943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d02240623e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d5d023a99438a" /><Relationship Type="http://schemas.openxmlformats.org/officeDocument/2006/relationships/header" Target="/word/header1.xml" Id="R8bbd445c4d394356" /><Relationship Type="http://schemas.openxmlformats.org/officeDocument/2006/relationships/settings" Target="/word/settings.xml" Id="R0ead2efd2eb64700" /><Relationship Type="http://schemas.openxmlformats.org/officeDocument/2006/relationships/styles" Target="/word/styles.xml" Id="R507252e21b664d85" /><Relationship Type="http://schemas.openxmlformats.org/officeDocument/2006/relationships/numbering" Target="/word/numbering.xml" Id="Rc69bdb8fd3774a6a" /><Relationship Type="http://schemas.openxmlformats.org/officeDocument/2006/relationships/hyperlink" Target="https://meteor-uat.aihw.gov.au/RegistrationAuthority/14" TargetMode="External" Id="Rcc3d803af92549da" /><Relationship Type="http://schemas.openxmlformats.org/officeDocument/2006/relationships/hyperlink" Target="https://meteor-uat.aihw.gov.au/content/447891" TargetMode="External" Id="R34aa37cad5aa421c" /><Relationship Type="http://schemas.openxmlformats.org/officeDocument/2006/relationships/hyperlink" Target="https://meteor-uat.aihw.gov.au/RegistrationAuthority/14" TargetMode="External" Id="R3ce2661dd158465f" /><Relationship Type="http://schemas.openxmlformats.org/officeDocument/2006/relationships/hyperlink" Target="https://meteor-uat.aihw.gov.au/content/507168" TargetMode="External" Id="R33fa902b8db7424d" /><Relationship Type="http://schemas.openxmlformats.org/officeDocument/2006/relationships/hyperlink" Target="https://meteor-uat.aihw.gov.au/RegistrationAuthority/14" TargetMode="External" Id="R9b8f5e1aaeef4e97" /><Relationship Type="http://schemas.openxmlformats.org/officeDocument/2006/relationships/hyperlink" Target="https://meteor-uat.aihw.gov.au/content/435834" TargetMode="External" Id="R28190073d82a4332" /><Relationship Type="http://schemas.openxmlformats.org/officeDocument/2006/relationships/hyperlink" Target="https://meteor-uat.aihw.gov.au/RegistrationAuthority/14" TargetMode="External" Id="Rf51730d2a034415a" /></Relationships>
</file>

<file path=word/_rels/header1.xml.rels>&#65279;<?xml version="1.0" encoding="utf-8"?><Relationships xmlns="http://schemas.openxmlformats.org/package/2006/relationships"><Relationship Type="http://schemas.openxmlformats.org/officeDocument/2006/relationships/image" Target="/media/image.png" Id="Rb2d02240623e4bfe" /></Relationships>
</file>