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1eca2efdb48b6" /></Relationships>
</file>

<file path=word/document.xml><?xml version="1.0" encoding="utf-8"?>
<w:document xmlns:r="http://schemas.openxmlformats.org/officeDocument/2006/relationships" xmlns:w="http://schemas.openxmlformats.org/wordprocessingml/2006/main">
  <w:body>
    <w:p>
      <w:pPr>
        <w:pStyle w:val="Title"/>
      </w:pPr>
      <w:r>
        <w:t>Appointment—appointment attendance,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attendance,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attendance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APP_ATTENDANCE_CODE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21c4fd1c7465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where the patient attends and those where the patient is not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dc0259da7b40c0">
              <w:r>
                <w:rPr>
                  <w:rStyle w:val="Hyperlink"/>
                </w:rPr>
                <w:t xml:space="preserve">Appointment—attendance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9915fcbe74b43">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ddc6628aee4a2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8f0d4998bb4718">
              <w:r>
                <w:rPr>
                  <w:rStyle w:val="Hyperlink"/>
                </w:rPr>
                <w:t xml:space="preserve">Appointment attendance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107ad193da41b9">
              <w:r>
                <w:rPr>
                  <w:rStyle w:val="Hyperlink"/>
                </w:rPr>
                <w:t xml:space="preserve">Appointment attendance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4b06d915544f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when a patient attends an appointment and when the patient is not present.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ded881a90b254f32">
              <w:r>
                <w:rPr>
                  <w:rStyle w:val="Hyperlink"/>
                </w:rPr>
                <w:t xml:space="preserve">non-admitted patient service event</w:t>
              </w:r>
            </w:hyperlink>
            <w:r>
              <w:rPr>
                <w:rStyle w:val="row-content-rich-text"/>
              </w:rPr>
              <w:t xml:space="preserve">. </w:t>
            </w:r>
          </w:p>
          <w:p>
            <w:pPr>
              <w:spacing w:after="160"/>
            </w:pPr>
            <w:r>
              <w:rPr>
                <w:rStyle w:val="row-content-rich-text"/>
              </w:rPr>
              <w:t xml:space="preserve">The following types of attendances are in scope of a service event:</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750" w:type="pct"/>
                  <w:vAlign w:val="top"/>
                </w:tcPr>
                <w:p>
                  <w:pPr/>
                  <w:r>
                    <w:rPr>
                      <w:rStyle w:val="row-content-rich-text"/>
                    </w:rPr>
                    <w:t xml:space="preserve"> </w:t>
                  </w:r>
                  <w:r>
                    <w:rPr>
                      <w:rStyle w:val="row-content-rich-text"/>
                      <w:b/>
                    </w:rPr>
                    <w:t xml:space="preserve">Code</w:t>
                  </w:r>
                </w:p>
              </w:tc>
              <w:tc>
                <w:tcPr>
                  <w:tcW w:w="3200" w:type="pct"/>
                  <w:vAlign w:val="top"/>
                </w:tcPr>
                <w:p>
                  <w:r>
                    <w:rPr>
                      <w:b/>
                    </w:rPr>
                    <w:t xml:space="preserve">Label</w:t>
                  </w:r>
                </w:p>
              </w:tc>
            </w:tr>
            <w:tr>
              <w:trPr/>
              <w:tc>
                <w:tcPr>
                  <w:tcW w:w="1750" w:type="pct"/>
                  <w:vAlign w:val="top"/>
                </w:tcPr>
                <w:p>
                  <w:r>
                    <w:t xml:space="preserve">ATT</w:t>
                  </w:r>
                </w:p>
              </w:tc>
              <w:tc>
                <w:tcPr>
                  <w:tcW w:w="3200" w:type="pct"/>
                  <w:vAlign w:val="top"/>
                </w:tcPr>
                <w:p>
                  <w:r>
                    <w:t xml:space="preserve">Attended</w:t>
                  </w:r>
                </w:p>
              </w:tc>
            </w:tr>
            <w:tr>
              <w:trPr/>
              <w:tc>
                <w:tcPr>
                  <w:tcW w:w="1750" w:type="pct"/>
                  <w:vAlign w:val="top"/>
                </w:tcPr>
                <w:p>
                  <w:r>
                    <w:t xml:space="preserve">UNK</w:t>
                  </w:r>
                </w:p>
              </w:tc>
              <w:tc>
                <w:tcPr>
                  <w:tcW w:w="3200" w:type="pct"/>
                  <w:vAlign w:val="top"/>
                </w:tcPr>
                <w:p>
                  <w:r>
                    <w:t xml:space="preserve">Unknown</w:t>
                  </w:r>
                </w:p>
              </w:tc>
            </w:tr>
          </w:tbl>
          <w:p>
            <w:r>
              <w:t xml:space="preserve"> </w:t>
            </w:r>
          </w:p>
          <w:p>
            <w:r>
              <w:t xml:space="preserve"> </w:t>
            </w:r>
          </w:p>
          <w:p>
            <w:r>
              <w:t xml:space="preserve">The remaining attendance codes represent appointments where the patient is not present and thus they do not satisfy the criteria for a </w:t>
            </w:r>
            <w:hyperlink w:history="true" r:id="R820b99ae30674c78">
              <w:r>
                <w:rPr>
                  <w:rStyle w:val="Hyperlink"/>
                </w:rPr>
                <w:t xml:space="preserve">non-admitted patient service event</w:t>
              </w:r>
            </w:hyperlink>
            <w:r>
              <w:t xml:space="preserve">:</w:t>
            </w:r>
          </w:p>
          <w:p>
            <w:r>
              <w:t xml:space="preserve"> </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Label</w:t>
                  </w:r>
                </w:p>
              </w:tc>
            </w:tr>
            <w:tr>
              <w:trPr/>
              <w:tc>
                <w:tcPr>
                  <w:tcW w:w="1000" w:type="pct"/>
                  <w:vAlign w:val="top"/>
                </w:tcPr>
                <w:p>
                  <w:r>
                    <w:t xml:space="preserve">DNA</w:t>
                  </w:r>
                </w:p>
              </w:tc>
              <w:tc>
                <w:tcPr>
                  <w:tcW w:w="4000" w:type="pct"/>
                  <w:vAlign w:val="top"/>
                </w:tcPr>
                <w:p>
                  <w:r>
                    <w:t xml:space="preserve">Did not attend</w:t>
                  </w:r>
                </w:p>
              </w:tc>
            </w:tr>
            <w:tr>
              <w:trPr/>
              <w:tc>
                <w:tcPr>
                  <w:tcW w:w="1000" w:type="pct"/>
                  <w:vAlign w:val="top"/>
                </w:tcPr>
                <w:p>
                  <w:r>
                    <w:t xml:space="preserve">DNW</w:t>
                  </w:r>
                </w:p>
              </w:tc>
              <w:tc>
                <w:tcPr>
                  <w:tcW w:w="4000" w:type="pct"/>
                  <w:vAlign w:val="top"/>
                </w:tcPr>
                <w:p>
                  <w:r>
                    <w:t xml:space="preserve">Did not wait to be seen</w:t>
                  </w:r>
                </w:p>
              </w:tc>
            </w:tr>
            <w:tr>
              <w:trPr/>
              <w:tc>
                <w:tcPr>
                  <w:tcW w:w="1000" w:type="pct"/>
                  <w:vAlign w:val="top"/>
                </w:tcPr>
                <w:p>
                  <w:r>
                    <w:t xml:space="preserve">NCE</w:t>
                  </w:r>
                </w:p>
              </w:tc>
              <w:tc>
                <w:tcPr>
                  <w:tcW w:w="4000" w:type="pct"/>
                  <w:vAlign w:val="top"/>
                </w:tcPr>
                <w:p>
                  <w:r>
                    <w:t xml:space="preserve">Non-client event</w:t>
                  </w:r>
                </w:p>
              </w:tc>
            </w:tr>
            <w:tr>
              <w:trPr/>
              <w:tc>
                <w:tcPr>
                  <w:tcW w:w="1000" w:type="pct"/>
                  <w:vAlign w:val="top"/>
                </w:tcPr>
                <w:p>
                  <w:r>
                    <w:t xml:space="preserve">NSP</w:t>
                  </w:r>
                </w:p>
              </w:tc>
              <w:tc>
                <w:tcPr>
                  <w:tcW w:w="4000" w:type="pct"/>
                  <w:vAlign w:val="top"/>
                </w:tcPr>
                <w:p>
                  <w:r>
                    <w:t xml:space="preserve">Not specified</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2b84e561204849">
              <w:r>
                <w:rPr>
                  <w:rStyle w:val="Hyperlink"/>
                </w:rPr>
                <w:t xml:space="preserve">Appointment—appointment attendance, (derived) code AAA</w:t>
              </w:r>
            </w:hyperlink>
          </w:p>
          <w:p>
            <w:pPr>
              <w:pStyle w:val="registration-status"/>
              <w:spacing w:before="0" w:after="0"/>
            </w:pPr>
            <w:hyperlink w:history="true" r:id="Rdf465be9918c44d0">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3c0a73e3974b5a">
              <w:r>
                <w:rPr>
                  <w:rStyle w:val="Hyperlink"/>
                </w:rPr>
                <w:t xml:space="preserve">WA Health Non-Admitted Patient Activity and Wait List Data Collection (NAPAAWL DC) 2013-14</w:t>
              </w:r>
            </w:hyperlink>
          </w:p>
          <w:p>
            <w:pPr>
              <w:pStyle w:val="registration-status"/>
              <w:spacing w:before="0" w:after="0"/>
            </w:pPr>
            <w:hyperlink w:history="true" r:id="Rec489c9d50384c4e">
              <w:r>
                <w:rPr>
                  <w:rStyle w:val="Hyperlink"/>
                  <w:color w:val="244061"/>
                </w:rPr>
                <w:t xml:space="preserve">WA Health</w:t>
              </w:r>
            </w:hyperlink>
            <w:r>
              <w:rPr>
                <w:rStyle w:val="row-content"/>
                <w:color w:val="244061"/>
              </w:rPr>
              <w:t xml:space="preserve">, Standard 19/03/2015</w:t>
            </w:r>
          </w:p>
          <w:p>
            <w:r>
              <w:br/>
            </w:r>
            <w:hyperlink w:history="true" r:id="Rc1ba6f33aa0c404b">
              <w:r>
                <w:rPr>
                  <w:rStyle w:val="Hyperlink"/>
                </w:rPr>
                <w:t xml:space="preserve">WA Health Non-Admitted Patient Activity and Wait List Data Collection (NAPAAWL DC) 2014-15</w:t>
              </w:r>
            </w:hyperlink>
          </w:p>
          <w:p>
            <w:pPr>
              <w:pStyle w:val="registration-status"/>
              <w:spacing w:before="0" w:after="0"/>
            </w:pPr>
            <w:hyperlink w:history="true" r:id="R8bc796d410c546b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3171181252cf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e8d2597ef49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1181252cf470f" /><Relationship Type="http://schemas.openxmlformats.org/officeDocument/2006/relationships/header" Target="/word/header1.xml" Id="R80c56e9c7db049a2" /><Relationship Type="http://schemas.openxmlformats.org/officeDocument/2006/relationships/settings" Target="/word/settings.xml" Id="Rb6fa0c76fb8d4060" /><Relationship Type="http://schemas.openxmlformats.org/officeDocument/2006/relationships/styles" Target="/word/styles.xml" Id="Rb1b345ed2dc2402c" /><Relationship Type="http://schemas.openxmlformats.org/officeDocument/2006/relationships/hyperlink" Target="https://meteor-uat.aihw.gov.au/RegistrationAuthority/5" TargetMode="External" Id="Rb2d21c4fd1c7465b" /><Relationship Type="http://schemas.openxmlformats.org/officeDocument/2006/relationships/hyperlink" Target="https://meteor-uat.aihw.gov.au/content/510108" TargetMode="External" Id="R72dc0259da7b40c0" /><Relationship Type="http://schemas.openxmlformats.org/officeDocument/2006/relationships/hyperlink" Target="https://meteor-uat.aihw.gov.au/RegistrationAuthority/5" TargetMode="External" Id="R72b9915fcbe74b43" /><Relationship Type="http://schemas.openxmlformats.org/officeDocument/2006/relationships/hyperlink" Target="https://meteor-uat.aihw.gov.au/content/496875" TargetMode="External" Id="R68ddc6628aee4a28" /><Relationship Type="http://schemas.openxmlformats.org/officeDocument/2006/relationships/hyperlink" Target="https://meteor-uat.aihw.gov.au/content/496994" TargetMode="External" Id="R878f0d4998bb4718" /><Relationship Type="http://schemas.openxmlformats.org/officeDocument/2006/relationships/hyperlink" Target="https://meteor-uat.aihw.gov.au/content/497006" TargetMode="External" Id="R42107ad193da41b9" /><Relationship Type="http://schemas.openxmlformats.org/officeDocument/2006/relationships/hyperlink" Target="https://meteor-uat.aihw.gov.au/RegistrationAuthority/5" TargetMode="External" Id="Rdba4b06d915544f6" /><Relationship Type="http://schemas.openxmlformats.org/officeDocument/2006/relationships/hyperlink" Target="https://meteor-uat.aihw.gov.au/content/400604" TargetMode="External" Id="Rded881a90b254f32" /><Relationship Type="http://schemas.openxmlformats.org/officeDocument/2006/relationships/hyperlink" Target="https://meteor-uat.aihw.gov.au/content/400604" TargetMode="External" Id="R820b99ae30674c78" /><Relationship Type="http://schemas.openxmlformats.org/officeDocument/2006/relationships/hyperlink" Target="https://meteor-uat.aihw.gov.au/content/607062" TargetMode="External" Id="Rd52b84e561204849" /><Relationship Type="http://schemas.openxmlformats.org/officeDocument/2006/relationships/hyperlink" Target="https://meteor-uat.aihw.gov.au/RegistrationAuthority/5" TargetMode="External" Id="Rdf465be9918c44d0" /><Relationship Type="http://schemas.openxmlformats.org/officeDocument/2006/relationships/hyperlink" Target="https://meteor-uat.aihw.gov.au/content/490816" TargetMode="External" Id="Rbe3c0a73e3974b5a" /><Relationship Type="http://schemas.openxmlformats.org/officeDocument/2006/relationships/hyperlink" Target="https://meteor-uat.aihw.gov.au/RegistrationAuthority/5" TargetMode="External" Id="Rec489c9d50384c4e" /><Relationship Type="http://schemas.openxmlformats.org/officeDocument/2006/relationships/hyperlink" Target="https://meteor-uat.aihw.gov.au/content/605977" TargetMode="External" Id="Rc1ba6f33aa0c404b" /><Relationship Type="http://schemas.openxmlformats.org/officeDocument/2006/relationships/hyperlink" Target="https://meteor-uat.aihw.gov.au/RegistrationAuthority/5" TargetMode="External" Id="R8bc796d410c546b2" /></Relationships>
</file>

<file path=word/_rels/header1.xml.rels>&#65279;<?xml version="1.0" encoding="utf-8"?><Relationships xmlns="http://schemas.openxmlformats.org/package/2006/relationships"><Relationship Type="http://schemas.openxmlformats.org/officeDocument/2006/relationships/image" Target="/media/image.png" Id="R590e8d2597ef494b" /></Relationships>
</file>