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24c69f1d9154ac7"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care—Australian national sub-acute and non-acute patient class, (AN-SNAP v 1) code 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care—Australian national sub-acute and non-acute patient class, (AN-SNAP v 1)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Australian national sub-acute and non-acute patient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AN-SNAP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496378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c3496b27f54a33">
              <w:r>
                <w:rPr>
                  <w:rStyle w:val="Hyperlink"/>
                  <w:color w:val="244061"/>
                </w:rPr>
                <w:t xml:space="preserve">Independent Hospital Pricing Authority</w:t>
              </w:r>
            </w:hyperlink>
            <w:r>
              <w:rPr>
                <w:rStyle w:val="row-content"/>
                <w:color w:val="244061"/>
              </w:rPr>
              <w:t xml:space="preserve">, Superseded 11/10/2012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patient classification scheme which provides a means of relating the number and types of patients treated in a hospital to the resources required by the hospital,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2ebb2bafc3747b6">
              <w:r>
                <w:rPr>
                  <w:rStyle w:val="Hyperlink"/>
                </w:rPr>
                <w:t xml:space="preserve">Episode of admitted patient care—Australian national sub-acute and non-acute patient class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df3669de4054ae0">
              <w:r>
                <w:rPr>
                  <w:rStyle w:val="Hyperlink"/>
                </w:rPr>
                <w:t xml:space="preserve">Australian national sub-acute and non-acute patient classification code (v 1)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6c1aa2315eec4c26">
              <w:r>
                <w:rPr>
                  <w:rStyle w:val="Hyperlink"/>
                </w:rPr>
                <w:t xml:space="preserve">Australian national sub-acute and non-acute patient classification version 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Wollongong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Eagar K. et al (1997). The Australian National Sub-acute and Non-acute Patient Classification (AN-SNAP): Report of the National Sub-acute and Non-acute Casemix Classification Study. Centre for Health Service Development, University of Wollongong. Viewed 18 September 2012, </w:t>
            </w:r>
            <w:hyperlink w:history="true" r:id="Rebaf76e25b254e72">
              <w:r>
                <w:rPr>
                  <w:rStyle w:val="Hyperlink"/>
                </w:rPr>
                <w:t xml:space="preserve">http://ahsri.uow.edu.au/content/groups/public/@web/@chsd/</w:t>
              </w:r>
              <w:r>
                <w:br/>
              </w:r>
              <w:r>
                <w:rPr>
                  <w:rStyle w:val="row-content-rich-text"/>
                </w:rPr>
                <w:t xml:space="preserve">documents/doc/uow082315.pdf</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Eagar K. et al (1997). The Australian National Sub-acute and Non-acute Patient Classification (AN-SNAP): Report of the National Sub-acute and Non-acute Casemix Classification Study. Centre for Health Service Development, University of Wollongong. Viewed 18 September 2012, </w:t>
            </w:r>
            <w:hyperlink w:history="true" r:id="Rcdfe863eb8b64dd4">
              <w:r>
                <w:rPr>
                  <w:rStyle w:val="Hyperlink"/>
                </w:rPr>
                <w:t xml:space="preserve">http://ahsri.uow.edu.au/content/groups/public/@web/@chsd/</w:t>
              </w:r>
              <w:r>
                <w:br/>
              </w:r>
              <w:r>
                <w:rPr>
                  <w:rStyle w:val="row-content-rich-text"/>
                </w:rPr>
                <w:t xml:space="preserve">documents/doc/uow082315.pdf</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926e40a317442af">
              <w:r>
                <w:rPr>
                  <w:rStyle w:val="Hyperlink"/>
                </w:rPr>
                <w:t xml:space="preserve">Episode of admitted patient care—Australian national sub-acute and non-acute patient class, (AN-SNAP v 2) code NNNN</w:t>
              </w:r>
            </w:hyperlink>
          </w:p>
          <w:p>
            <w:pPr>
              <w:pStyle w:val="registration-status"/>
              <w:spacing w:before="0" w:after="0"/>
            </w:pPr>
            <w:hyperlink w:history="true" r:id="R676b16dde90e4afc">
              <w:r>
                <w:rPr>
                  <w:rStyle w:val="Hyperlink"/>
                  <w:color w:val="244061"/>
                </w:rPr>
                <w:t xml:space="preserve">Independent Hospital Pricing Authority</w:t>
              </w:r>
            </w:hyperlink>
            <w:r>
              <w:rPr>
                <w:rStyle w:val="row-content"/>
                <w:color w:val="244061"/>
              </w:rPr>
              <w:t xml:space="preserve">, Superseded 11/10/2012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8332eab13d1445e">
              <w:r>
                <w:rPr>
                  <w:rStyle w:val="Hyperlink"/>
                </w:rPr>
                <w:t xml:space="preserve">Activity based funding: Admitted sub-acute and non-acute hospital care DSS 2013-2014</w:t>
              </w:r>
            </w:hyperlink>
          </w:p>
          <w:p>
            <w:pPr>
              <w:pStyle w:val="registration-status"/>
              <w:spacing w:before="0" w:after="0"/>
            </w:pPr>
            <w:hyperlink w:history="true" r:id="R238660562dbf4d3a">
              <w:r>
                <w:rPr>
                  <w:rStyle w:val="Hyperlink"/>
                  <w:color w:val="244061"/>
                </w:rPr>
                <w:t xml:space="preserve">Independent Hospital Pricing Authority</w:t>
              </w:r>
            </w:hyperlink>
            <w:r>
              <w:rPr>
                <w:rStyle w:val="row-content"/>
                <w:color w:val="244061"/>
              </w:rPr>
              <w:t xml:space="preserve">, Standard 11/10/2012</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Only required to be reported for episodes of admitted patient care with hospital service-care type, code N[N].N recorded as:</w:t>
            </w:r>
          </w:p>
          <w:p>
            <w:pPr>
              <w:pStyle w:val="ListParagraph"/>
              <w:numPr>
                <w:ilvl w:val="0"/>
                <w:numId w:val="2"/>
              </w:numPr>
            </w:pPr>
            <w:r>
              <w:rPr>
                <w:rStyle w:val="row-content"/>
              </w:rPr>
              <w:t xml:space="preserve">2.0 rehabilitation care;</w:t>
            </w:r>
          </w:p>
          <w:p>
            <w:pPr>
              <w:pStyle w:val="ListParagraph"/>
              <w:numPr>
                <w:ilvl w:val="0"/>
                <w:numId w:val="2"/>
              </w:numPr>
            </w:pPr>
            <w:r>
              <w:rPr>
                <w:rStyle w:val="row-content"/>
              </w:rPr>
              <w:t xml:space="preserve">3.0 palliative care;</w:t>
            </w:r>
          </w:p>
          <w:p>
            <w:pPr>
              <w:pStyle w:val="ListParagraph"/>
              <w:numPr>
                <w:ilvl w:val="0"/>
                <w:numId w:val="2"/>
              </w:numPr>
            </w:pPr>
            <w:r>
              <w:rPr>
                <w:rStyle w:val="row-content"/>
              </w:rPr>
              <w:t xml:space="preserve">4.0 geriatric evaluation and management;</w:t>
            </w:r>
          </w:p>
          <w:p>
            <w:pPr>
              <w:pStyle w:val="ListParagraph"/>
              <w:numPr>
                <w:ilvl w:val="0"/>
                <w:numId w:val="2"/>
              </w:numPr>
            </w:pPr>
            <w:r>
              <w:rPr>
                <w:rStyle w:val="row-content"/>
              </w:rPr>
              <w:t xml:space="preserve">5.0 psychogeriatric care; or</w:t>
            </w:r>
          </w:p>
          <w:p>
            <w:pPr>
              <w:pStyle w:val="ListParagraph"/>
              <w:numPr>
                <w:ilvl w:val="0"/>
                <w:numId w:val="2"/>
              </w:numPr>
            </w:pPr>
            <w:r>
              <w:rPr>
                <w:rStyle w:val="row-content"/>
              </w:rPr>
              <w:t xml:space="preserve">6.0 maintenance care. </w:t>
            </w:r>
          </w:p>
          <w:p>
            <w:r>
              <w:rPr>
                <w:rStyle w:val="row-content"/>
              </w:rPr>
              <w:t xml:space="preserve">Only required to be reported when Episode of admitted patient care - Australian national sub-acute and non-acute patient class (AN-SNAP v2) or Episode of admitted patient care - Australian national sub-acute and non-acute patient class (AN-SNAP v3) has not been reported.</w:t>
            </w:r>
          </w:p>
          <w:p>
            <w:r>
              <w:br/>
            </w:r>
            <w:r>
              <w:br/>
            </w:r>
          </w:p>
        </w:tc>
      </w:tr>
    </w:tbl>
    <w:p/>
    <w:tbl>
      <w:tblPr>
        <w:tblStyle w:val="TableGrid"/>
        <w:tblW w:w="0" w:type="auto"/>
      </w:tblPr>
    </w:tbl>
    <w:p>
      <w:r>
        <w:br/>
      </w:r>
    </w:p>
    <w:sectPr>
      <w:footerReference xmlns:r="http://schemas.openxmlformats.org/officeDocument/2006/relationships" w:type="default" r:id="Rf8dfa3fcd29d4a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496378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4ffdf49cb2d4eb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dfa3fcd29d4ab6" /><Relationship Type="http://schemas.openxmlformats.org/officeDocument/2006/relationships/header" Target="/word/header1.xml" Id="R2e3d8130044748f2" /><Relationship Type="http://schemas.openxmlformats.org/officeDocument/2006/relationships/settings" Target="/word/settings.xml" Id="R2a513d4405d24c3f" /><Relationship Type="http://schemas.openxmlformats.org/officeDocument/2006/relationships/styles" Target="/word/styles.xml" Id="Ra6cf435795d94b0a" /><Relationship Type="http://schemas.openxmlformats.org/officeDocument/2006/relationships/numbering" Target="/word/numbering.xml" Id="Re250c084c5cd4dce" /><Relationship Type="http://schemas.openxmlformats.org/officeDocument/2006/relationships/hyperlink" Target="https://meteor-uat.aihw.gov.au/RegistrationAuthority/6" TargetMode="External" Id="R8ac3496b27f54a33" /><Relationship Type="http://schemas.openxmlformats.org/officeDocument/2006/relationships/hyperlink" Target="https://meteor-uat.aihw.gov.au/content/449120" TargetMode="External" Id="R02ebb2bafc3747b6" /><Relationship Type="http://schemas.openxmlformats.org/officeDocument/2006/relationships/hyperlink" Target="https://meteor-uat.aihw.gov.au/content/496384" TargetMode="External" Id="Rfdf3669de4054ae0" /><Relationship Type="http://schemas.openxmlformats.org/officeDocument/2006/relationships/hyperlink" Target="https://meteor-uat.aihw.gov.au/content/496382" TargetMode="External" Id="R6c1aa2315eec4c26" /><Relationship Type="http://schemas.openxmlformats.org/officeDocument/2006/relationships/hyperlink" Target="http://ahsri.uow.edu.au/content/groups/public/@web/@chsd/documents/doc/uow082315.pdf" TargetMode="External" Id="Rebaf76e25b254e72" /><Relationship Type="http://schemas.openxmlformats.org/officeDocument/2006/relationships/hyperlink" Target="http://ahsri.uow.edu.au/content/groups/public/@web/@chsd/documents/doc/uow082315.pdf" TargetMode="External" Id="Rcdfe863eb8b64dd4" /><Relationship Type="http://schemas.openxmlformats.org/officeDocument/2006/relationships/hyperlink" Target="https://meteor-uat.aihw.gov.au/content/496391" TargetMode="External" Id="Rf926e40a317442af" /><Relationship Type="http://schemas.openxmlformats.org/officeDocument/2006/relationships/hyperlink" Target="https://meteor-uat.aihw.gov.au/RegistrationAuthority/6" TargetMode="External" Id="R676b16dde90e4afc" /><Relationship Type="http://schemas.openxmlformats.org/officeDocument/2006/relationships/hyperlink" Target="https://meteor-uat.aihw.gov.au/content/496358" TargetMode="External" Id="R48332eab13d1445e" /><Relationship Type="http://schemas.openxmlformats.org/officeDocument/2006/relationships/hyperlink" Target="https://meteor-uat.aihw.gov.au/RegistrationAuthority/6" TargetMode="External" Id="R238660562dbf4d3a" /></Relationships>
</file>

<file path=word/_rels/header1.xml.rels>&#65279;<?xml version="1.0" encoding="utf-8"?><Relationships xmlns="http://schemas.openxmlformats.org/package/2006/relationships"><Relationship Type="http://schemas.openxmlformats.org/officeDocument/2006/relationships/image" Target="/media/image.png" Id="Rc4ffdf49cb2d4eb9" /></Relationships>
</file>