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6698dadec487c" /></Relationships>
</file>

<file path=word/document.xml><?xml version="1.0" encoding="utf-8"?>
<w:document xmlns:r="http://schemas.openxmlformats.org/officeDocument/2006/relationships" xmlns:w="http://schemas.openxmlformats.org/wordprocessingml/2006/main">
  <w:body>
    <w:p>
      <w:pPr>
        <w:pStyle w:val="Title"/>
      </w:pPr>
      <w:r>
        <w:t>Closing the Gap in the Northern Territory: Dental Services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Closing the Gap in the Northern Territory: Dental Services DSS, 2011</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99932fe3950c4271">
                    <w:r>
                      <w:rPr>
                        <w:rStyle w:val="Hyperlink"/>
                      </w:rPr>
                      <w:t xml:space="preserve">Service contact date</w:t>
                    </w:r>
                  </w:hyperlink>
                </w:p>
              </w:tc>
              <w:tc>
                <w:tcPr>
                  <w:vAlign w:val="top"/>
                </w:tcPr>
                <w:p>
                  <w:r>
                    <w:t xml:space="preserve">527660</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2</w:t>
                  </w:r>
                </w:p>
              </w:tc>
              <w:tc>
                <w:tcPr>
                  <w:tcMar/>
                  <w:vAlign w:val="top"/>
                </w:tcPr>
                <w:p>
                  <w:hyperlink w:history="true" r:id="R48d8ebe25fbb4392">
                    <w:r>
                      <w:rPr>
                        <w:rStyle w:val="Hyperlink"/>
                      </w:rPr>
                      <w:t xml:space="preserve">Discrete Indigenous community identifier</w:t>
                    </w:r>
                  </w:hyperlink>
                </w:p>
              </w:tc>
              <w:tc>
                <w:tcPr>
                  <w:vAlign w:val="top"/>
                </w:tcPr>
                <w:p>
                  <w:r>
                    <w:t xml:space="preserve">507630</w:t>
                  </w:r>
                </w:p>
              </w:tc>
              <w:tc>
                <w:tcPr>
                  <w:vAlign w:val="top"/>
                </w:tcPr>
                <w:p>
                  <w:r>
                    <w:t xml:space="preserve">String
[5]</w:t>
                  </w:r>
                </w:p>
              </w:tc>
              <w:tc>
                <w:tcPr>
                  <w:vAlign w:val="top"/>
                </w:tcPr>
                <w:p>
                  <w:r>
                    <w:t xml:space="preserve">AANNA</w:t>
                  </w:r>
                  <w:r>
                    <w:br/>
                  </w:r>
                  <w:r>
                    <w:t xml:space="preserve">A logical combination of numeric and alphanumeric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bab97b0450b94814">
                    <w:r>
                      <w:rPr>
                        <w:rStyle w:val="Hyperlink"/>
                      </w:rPr>
                      <w:t xml:space="preserve">Discrete Indigenous community name</w:t>
                    </w:r>
                  </w:hyperlink>
                </w:p>
              </w:tc>
              <w:tc>
                <w:tcPr>
                  <w:vAlign w:val="top"/>
                </w:tcPr>
                <w:p>
                  <w:r>
                    <w:t xml:space="preserve">507610</w:t>
                  </w:r>
                </w:p>
              </w:tc>
              <w:tc>
                <w:tcPr>
                  <w:vAlign w:val="top"/>
                </w:tcPr>
                <w:p>
                  <w:r>
                    <w:t xml:space="preserve">String
[40]</w:t>
                  </w:r>
                </w:p>
              </w:tc>
              <w:tc>
                <w:tcPr>
                  <w:vAlign w:val="top"/>
                </w:tcPr>
                <w:p>
                  <w:r>
                    <w:t xml:space="preserve">AA[A(38)]</w:t>
                  </w:r>
                  <w:r>
                    <w:br/>
                  </w:r>
                  <w:r>
                    <w:t xml:space="preserve">A combination of alphabetic characters.</w:t>
                  </w:r>
                </w:p>
              </w:tc>
            </w:tr>
            <w:tr>
              <w:trPr/>
              <w:tc>
                <w:tcPr>
                  <w:tcMar>
                    <w:right w:w="29" w:type="dxa"/>
                  </w:tcMar>
                  <w:vAlign w:val="top"/>
                </w:tcPr>
                <w:p>
                  <w:pPr>
                    <w:keepNext/>
                    <w:jc w:val="center"/>
                  </w:pPr>
                  <w:r>
                    <w:t xml:space="preserve">4</w:t>
                  </w:r>
                </w:p>
              </w:tc>
              <w:tc>
                <w:tcPr>
                  <w:tcMar/>
                  <w:vAlign w:val="top"/>
                </w:tcPr>
                <w:p>
                  <w:hyperlink w:history="true" r:id="Rfa34f992c7d74372">
                    <w:r>
                      <w:rPr>
                        <w:rStyle w:val="Hyperlink"/>
                      </w:rPr>
                      <w:t xml:space="preserve">Consent obtained indicator</w:t>
                    </w:r>
                  </w:hyperlink>
                </w:p>
              </w:tc>
              <w:tc>
                <w:tcPr>
                  <w:vAlign w:val="top"/>
                </w:tcPr>
                <w:p>
                  <w:r>
                    <w:t xml:space="preserve">338737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5</w:t>
                  </w:r>
                </w:p>
              </w:tc>
              <w:tc>
                <w:tcPr>
                  <w:tcMar/>
                  <w:vAlign w:val="top"/>
                </w:tcPr>
                <w:p>
                  <w:hyperlink w:history="true" r:id="Rbdf34e6684f445d3">
                    <w:r>
                      <w:rPr>
                        <w:rStyle w:val="Hyperlink"/>
                      </w:rPr>
                      <w:t xml:space="preserve">Person identifier</w:t>
                    </w:r>
                  </w:hyperlink>
                </w:p>
              </w:tc>
              <w:tc>
                <w:tcPr>
                  <w:vAlign w:val="top"/>
                </w:tcPr>
                <w:p>
                  <w:r>
                    <w:t xml:space="preserve">290046</w:t>
                  </w:r>
                </w:p>
              </w:tc>
              <w:tc>
                <w:tcPr>
                  <w:vAlign w:val="top"/>
                </w:tcPr>
                <w:p>
                  <w:r>
                    <w:t xml:space="preserve">String
[20]</w:t>
                  </w:r>
                </w:p>
              </w:tc>
              <w:tc>
                <w:tcPr>
                  <w:vAlign w:val="top"/>
                </w:tcPr>
                <w:p>
                  <w:r>
                    <w:t xml:space="preserve">XXXXXX[X(14)]</w:t>
                  </w:r>
                  <w:r>
                    <w:br/>
                  </w:r>
                  <w:r>
                    <w:t xml:space="preserve">A logical combination of valid alphanumeric characters that identify an entity.</w:t>
                  </w:r>
                </w:p>
              </w:tc>
            </w:tr>
            <w:tr>
              <w:trPr/>
              <w:tc>
                <w:tcPr>
                  <w:tcMar>
                    <w:right w:w="29" w:type="dxa"/>
                  </w:tcMar>
                  <w:vAlign w:val="top"/>
                </w:tcPr>
                <w:p>
                  <w:pPr>
                    <w:keepNext/>
                    <w:jc w:val="center"/>
                  </w:pPr>
                  <w:r>
                    <w:t xml:space="preserve">6</w:t>
                  </w:r>
                </w:p>
              </w:tc>
              <w:tc>
                <w:tcPr>
                  <w:tcMar/>
                  <w:vAlign w:val="top"/>
                </w:tcPr>
                <w:p>
                  <w:hyperlink w:history="true" r:id="R150530841b4e4c2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7</w:t>
                  </w:r>
                </w:p>
              </w:tc>
              <w:tc>
                <w:tcPr>
                  <w:tcMar/>
                  <w:vAlign w:val="top"/>
                </w:tcPr>
                <w:p>
                  <w:hyperlink w:history="true" r:id="R473a54227ca34077">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c3284213589c4076">
                    <w:r>
                      <w:rPr>
                        <w:rStyle w:val="Hyperlink"/>
                      </w:rPr>
                      <w:t xml:space="preserve">Type of dental service provided (code)</w:t>
                    </w:r>
                  </w:hyperlink>
                </w:p>
              </w:tc>
              <w:tc>
                <w:tcPr>
                  <w:vAlign w:val="top"/>
                </w:tcPr>
                <w:p>
                  <w:r>
                    <w:t xml:space="preserve">498287</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0 </w:t>
                        </w:r>
                      </w:p>
                    </w:tc>
                    <w:tc>
                      <w:tcPr>
                        <w:tcBorders>
                          <w:top w:val="none" w:color="000000" w:sz="0"/>
                          <w:left w:val="none" w:color="000000" w:sz="0"/>
                          <w:bottom w:val="none" w:color="000000" w:sz="0"/>
                          <w:right w:val="none" w:color="000000" w:sz="0"/>
                        </w:tcBorders>
                        <w:tcMar/>
                        <w:vAlign w:val="top"/>
                      </w:tcPr>
                      <w:p>
                        <w:r>
                          <w:t xml:space="preserve">Diagnostic</w:t>
                        </w:r>
                      </w:p>
                    </w:tc>
                  </w:tr>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Preventive</w:t>
                        </w:r>
                      </w:p>
                    </w:tc>
                  </w:tr>
                  <w:tr>
                    <w:trPr/>
                    <w:tc>
                      <w:tcPr>
                        <w:tcW w:w="1000" w:type="pct"/>
                        <w:tcBorders>
                          <w:top w:val="none" w:color="000000" w:sz="0"/>
                          <w:left w:val="none" w:color="000000" w:sz="0"/>
                          <w:bottom w:val="none" w:color="000000" w:sz="0"/>
                          <w:right w:val="none" w:color="000000" w:sz="0"/>
                        </w:tcBorders>
                        <w:tcMar/>
                        <w:vAlign w:val="top"/>
                      </w:tcPr>
                      <w:p>
                        <w:r>
                          <w:t xml:space="preserve">1a </w:t>
                        </w:r>
                      </w:p>
                    </w:tc>
                    <w:tc>
                      <w:tcPr>
                        <w:tcBorders>
                          <w:top w:val="none" w:color="000000" w:sz="0"/>
                          <w:left w:val="none" w:color="000000" w:sz="0"/>
                          <w:bottom w:val="none" w:color="000000" w:sz="0"/>
                          <w:right w:val="none" w:color="000000" w:sz="0"/>
                        </w:tcBorders>
                        <w:tcMar/>
                        <w:vAlign w:val="top"/>
                      </w:tcPr>
                      <w:p>
                        <w:r>
                          <w:t xml:space="preserve">Full mouth Fluoride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Periodontic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Surgery/exodontia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Endodontic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Restorative</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Crown or bridge</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Prosthetics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Orthodontic</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r>
                    <w:trPr/>
                    <w:tc>
                      <w:tcPr>
                        <w:tcW w:w="1000" w:type="pct"/>
                        <w:tcBorders>
                          <w:top w:val="none" w:color="000000" w:sz="0"/>
                          <w:left w:val="none" w:color="000000" w:sz="0"/>
                          <w:bottom w:val="none" w:color="000000" w:sz="0"/>
                          <w:right w:val="none" w:color="000000" w:sz="0"/>
                        </w:tcBorders>
                        <w:tcMar/>
                        <w:vAlign w:val="top"/>
                      </w:tcPr>
                      <w:p>
                        <w:r>
                          <w:t xml:space="preserve"> </w:t>
                        </w:r>
                      </w:p>
                    </w:tc>
                    <w:tc>
                      <w:tcPr>
                        <w:tcBorders>
                          <w:top w:val="none" w:color="000000" w:sz="0"/>
                          <w:left w:val="none" w:color="000000" w:sz="0"/>
                          <w:bottom w:val="none" w:color="000000" w:sz="0"/>
                          <w:right w:val="none" w:color="000000" w:sz="0"/>
                        </w:tcBorders>
                        <w:tcMar/>
                        <w:vAlign w:val="top"/>
                      </w:tcPr>
                      <w:p/>
                    </w:tc>
                  </w:tr>
                </w:tbl>
                <w:p/>
              </w:tc>
            </w:tr>
            <w:tr>
              <w:trPr/>
              <w:tc>
                <w:tcPr>
                  <w:tcMar>
                    <w:right w:w="29" w:type="dxa"/>
                  </w:tcMar>
                  <w:vAlign w:val="top"/>
                </w:tcPr>
                <w:p>
                  <w:pPr>
                    <w:keepNext/>
                    <w:jc w:val="center"/>
                  </w:pPr>
                  <w:r>
                    <w:t xml:space="preserve">9</w:t>
                  </w:r>
                </w:p>
              </w:tc>
              <w:tc>
                <w:tcPr>
                  <w:tcMar/>
                  <w:vAlign w:val="top"/>
                </w:tcPr>
                <w:p>
                  <w:hyperlink w:history="true" r:id="R15d85d4f20f24573">
                    <w:r>
                      <w:rPr>
                        <w:rStyle w:val="Hyperlink"/>
                      </w:rPr>
                      <w:t xml:space="preserve">Type of dental service provided (text)</w:t>
                    </w:r>
                  </w:hyperlink>
                </w:p>
              </w:tc>
              <w:tc>
                <w:tcPr>
                  <w:vAlign w:val="top"/>
                </w:tcPr>
                <w:p>
                  <w:r>
                    <w:t xml:space="preserve">499196</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10</w:t>
                  </w:r>
                </w:p>
              </w:tc>
              <w:tc>
                <w:tcPr>
                  <w:tcMar/>
                  <w:vAlign w:val="top"/>
                </w:tcPr>
                <w:p>
                  <w:hyperlink w:history="true" r:id="Rc6be83fcf07a4b9a">
                    <w:r>
                      <w:rPr>
                        <w:rStyle w:val="Hyperlink"/>
                      </w:rPr>
                      <w:t xml:space="preserve">Assessment only indicator</w:t>
                    </w:r>
                  </w:hyperlink>
                </w:p>
              </w:tc>
              <w:tc>
                <w:tcPr>
                  <w:vAlign w:val="top"/>
                </w:tcPr>
                <w:p>
                  <w:r>
                    <w:t xml:space="preserve">553188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11</w:t>
                  </w:r>
                </w:p>
              </w:tc>
              <w:tc>
                <w:tcPr>
                  <w:tcMar/>
                  <w:vAlign w:val="top"/>
                </w:tcPr>
                <w:p>
                  <w:hyperlink w:history="true" r:id="R7208a182e8a74a14">
                    <w:r>
                      <w:rPr>
                        <w:rStyle w:val="Hyperlink"/>
                      </w:rPr>
                      <w:t xml:space="preserve">Oral health education indicator</w:t>
                    </w:r>
                  </w:hyperlink>
                </w:p>
              </w:tc>
              <w:tc>
                <w:tcPr>
                  <w:vAlign w:val="top"/>
                </w:tcPr>
                <w:p>
                  <w:r>
                    <w:t xml:space="preserve">553207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fe3652fcf228461e">
                    <w:r>
                      <w:rPr>
                        <w:rStyle w:val="Hyperlink"/>
                      </w:rPr>
                      <w:t xml:space="preserve">Dental treatment provided indicator</w:t>
                    </w:r>
                  </w:hyperlink>
                </w:p>
              </w:tc>
              <w:tc>
                <w:tcPr>
                  <w:vAlign w:val="top"/>
                </w:tcPr>
                <w:p>
                  <w:r>
                    <w:t xml:space="preserve">553229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13</w:t>
                  </w:r>
                </w:p>
              </w:tc>
              <w:tc>
                <w:tcPr>
                  <w:tcMar/>
                  <w:vAlign w:val="top"/>
                </w:tcPr>
                <w:p>
                  <w:hyperlink w:history="true" r:id="R5124cb9f0feb413f">
                    <w:r>
                      <w:rPr>
                        <w:rStyle w:val="Hyperlink"/>
                      </w:rPr>
                      <w:t xml:space="preserve">Type of dental problem treated (code)</w:t>
                    </w:r>
                  </w:hyperlink>
                </w:p>
              </w:tc>
              <w:tc>
                <w:tcPr>
                  <w:vAlign w:val="top"/>
                </w:tcPr>
                <w:p>
                  <w:r>
                    <w:t xml:space="preserve">499015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Untreated caries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Gum disease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Broken or chipped teeth due to trauma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Abnormal teeth growth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Missing teeth</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Mouth infection or mouth sores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Dental hygiene (including plaque and calcification)</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Dental abscess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14</w:t>
                  </w:r>
                </w:p>
              </w:tc>
              <w:tc>
                <w:tcPr>
                  <w:tcMar/>
                  <w:vAlign w:val="top"/>
                </w:tcPr>
                <w:p>
                  <w:hyperlink w:history="true" r:id="Ra68420890f5249cc">
                    <w:r>
                      <w:rPr>
                        <w:rStyle w:val="Hyperlink"/>
                      </w:rPr>
                      <w:t xml:space="preserve">Type of dental problem treated (text)</w:t>
                    </w:r>
                  </w:hyperlink>
                </w:p>
              </w:tc>
              <w:tc>
                <w:tcPr>
                  <w:vAlign w:val="top"/>
                </w:tcPr>
                <w:p>
                  <w:r>
                    <w:t xml:space="preserve">499200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17</w:t>
                  </w:r>
                </w:p>
              </w:tc>
              <w:tc>
                <w:tcPr>
                  <w:tcMar/>
                  <w:vAlign w:val="top"/>
                </w:tcPr>
                <w:p>
                  <w:hyperlink w:history="true" r:id="R4eaf394e1d764b38">
                    <w:r>
                      <w:rPr>
                        <w:rStyle w:val="Hyperlink"/>
                      </w:rPr>
                      <w:t xml:space="preserve">Decayed, missing and filled teeth cluster</w:t>
                    </w:r>
                  </w:hyperlink>
                </w:p>
              </w:tc>
              <w:tc>
                <w:tcPr>
                  <w:vAlign w:val="top"/>
                </w:tcPr>
                <w:p>
                  <w:r>
                    <w:t xml:space="preserve">553034</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3394b1f2323e46da">
                    <w:r>
                      <w:rPr>
                        <w:rStyle w:val="Hyperlink"/>
                      </w:rPr>
                      <w:t xml:space="preserve">Result of caries experience on deciduous teeth</w:t>
                    </w:r>
                  </w:hyperlink>
                </w:p>
              </w:tc>
              <w:tc>
                <w:tcPr>
                  <w:vAlign w:val="top"/>
                </w:tcPr>
                <w:p>
                  <w:r>
                    <w:t xml:space="preserve">505722</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d270c1e15f9e4a23">
                    <w:r>
                      <w:rPr>
                        <w:rStyle w:val="Hyperlink"/>
                      </w:rPr>
                      <w:t xml:space="preserve">Result of caries experience on permanent teeth</w:t>
                    </w:r>
                  </w:hyperlink>
                </w:p>
              </w:tc>
              <w:tc>
                <w:tcPr>
                  <w:vAlign w:val="top"/>
                </w:tcPr>
                <w:p>
                  <w:r>
                    <w:t xml:space="preserve">505744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      3</w:t>
                  </w:r>
                </w:p>
              </w:tc>
              <w:tc>
                <w:tcPr>
                  <w:tcMar>
                    <w:left w:w="225" w:type="dxa"/>
                  </w:tcMar>
                  <w:vAlign w:val="top"/>
                </w:tcPr>
                <w:p>
                  <w:hyperlink w:history="true" r:id="R0b3504416eb44583">
                    <w:r>
                      <w:rPr>
                        <w:rStyle w:val="Hyperlink"/>
                      </w:rPr>
                      <w:t xml:space="preserve">Number of teeth affected by caries (total)</w:t>
                    </w:r>
                  </w:hyperlink>
                </w:p>
              </w:tc>
              <w:tc>
                <w:tcPr>
                  <w:vAlign w:val="top"/>
                </w:tcPr>
                <w:p>
                  <w:r>
                    <w:t xml:space="preserve">500127</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4</w:t>
                  </w:r>
                </w:p>
              </w:tc>
              <w:tc>
                <w:tcPr>
                  <w:tcMar>
                    <w:left w:w="225" w:type="dxa"/>
                  </w:tcMar>
                  <w:vAlign w:val="top"/>
                </w:tcPr>
                <w:p>
                  <w:hyperlink w:history="true" r:id="R2aef5a5f73f64444">
                    <w:r>
                      <w:rPr>
                        <w:rStyle w:val="Hyperlink"/>
                      </w:rPr>
                      <w:t xml:space="preserve">Result of caries experience on deciduous teeth surfaces</w:t>
                    </w:r>
                  </w:hyperlink>
                </w:p>
              </w:tc>
              <w:tc>
                <w:tcPr>
                  <w:vAlign w:val="top"/>
                </w:tcPr>
                <w:p>
                  <w:r>
                    <w:t xml:space="preserve">505746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      5</w:t>
                  </w:r>
                </w:p>
              </w:tc>
              <w:tc>
                <w:tcPr>
                  <w:tcMar>
                    <w:left w:w="225" w:type="dxa"/>
                  </w:tcMar>
                  <w:vAlign w:val="top"/>
                </w:tcPr>
                <w:p>
                  <w:hyperlink w:history="true" r:id="R7ffb097b1e9d48a2">
                    <w:r>
                      <w:rPr>
                        <w:rStyle w:val="Hyperlink"/>
                      </w:rPr>
                      <w:t xml:space="preserve">Result of caries experience on permanent teeth surfaces</w:t>
                    </w:r>
                  </w:hyperlink>
                </w:p>
              </w:tc>
              <w:tc>
                <w:tcPr>
                  <w:vAlign w:val="top"/>
                </w:tcPr>
                <w:p>
                  <w:r>
                    <w:t xml:space="preserve">505749</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D </w:t>
                        </w:r>
                      </w:p>
                    </w:tc>
                    <w:tc>
                      <w:tcPr>
                        <w:tcBorders>
                          <w:top w:val="none" w:color="000000" w:sz="0"/>
                          <w:left w:val="none" w:color="000000" w:sz="0"/>
                          <w:bottom w:val="none" w:color="000000" w:sz="0"/>
                          <w:right w:val="none" w:color="000000" w:sz="0"/>
                        </w:tcBorders>
                        <w:tcMar/>
                        <w:vAlign w:val="top"/>
                      </w:tcPr>
                      <w:p>
                        <w:r>
                          <w:t xml:space="preserve">Decayed</w:t>
                        </w:r>
                      </w:p>
                    </w:tc>
                  </w:tr>
                  <w:tr>
                    <w:trPr/>
                    <w:tc>
                      <w:tcPr>
                        <w:tcW w:w="1000" w:type="pct"/>
                        <w:tcBorders>
                          <w:top w:val="none" w:color="000000" w:sz="0"/>
                          <w:left w:val="none" w:color="000000" w:sz="0"/>
                          <w:bottom w:val="none" w:color="000000" w:sz="0"/>
                          <w:right w:val="none" w:color="000000" w:sz="0"/>
                        </w:tcBorders>
                        <w:tcMar/>
                        <w:vAlign w:val="top"/>
                      </w:tcPr>
                      <w:p>
                        <w:r>
                          <w:t xml:space="preserve">M </w:t>
                        </w:r>
                      </w:p>
                    </w:tc>
                    <w:tc>
                      <w:tcPr>
                        <w:tcBorders>
                          <w:top w:val="none" w:color="000000" w:sz="0"/>
                          <w:left w:val="none" w:color="000000" w:sz="0"/>
                          <w:bottom w:val="none" w:color="000000" w:sz="0"/>
                          <w:right w:val="none" w:color="000000" w:sz="0"/>
                        </w:tcBorders>
                        <w:tcMar/>
                        <w:vAlign w:val="top"/>
                      </w:tcPr>
                      <w:p>
                        <w:r>
                          <w:t xml:space="preserve">Missing (due to decay)</w:t>
                        </w:r>
                      </w:p>
                    </w:tc>
                  </w:tr>
                  <w:tr>
                    <w:trPr/>
                    <w:tc>
                      <w:tcPr>
                        <w:tcW w:w="1000" w:type="pct"/>
                        <w:tcBorders>
                          <w:top w:val="none" w:color="000000" w:sz="0"/>
                          <w:left w:val="none" w:color="000000" w:sz="0"/>
                          <w:bottom w:val="none" w:color="000000" w:sz="0"/>
                          <w:right w:val="none" w:color="000000" w:sz="0"/>
                        </w:tcBorders>
                        <w:tcMar/>
                        <w:vAlign w:val="top"/>
                      </w:tcPr>
                      <w:p>
                        <w:r>
                          <w:t xml:space="preserve">F </w:t>
                        </w:r>
                      </w:p>
                    </w:tc>
                    <w:tc>
                      <w:tcPr>
                        <w:tcBorders>
                          <w:top w:val="none" w:color="000000" w:sz="0"/>
                          <w:left w:val="none" w:color="000000" w:sz="0"/>
                          <w:bottom w:val="none" w:color="000000" w:sz="0"/>
                          <w:right w:val="none" w:color="000000" w:sz="0"/>
                        </w:tcBorders>
                        <w:tcMar/>
                        <w:vAlign w:val="top"/>
                      </w:tcPr>
                      <w:p>
                        <w:r>
                          <w:t xml:space="preserve">Filled (due to decay)</w:t>
                        </w:r>
                      </w:p>
                    </w:tc>
                  </w:tr>
                </w:tbl>
                <w:p/>
              </w:tc>
            </w:tr>
            <w:tr>
              <w:trPr/>
              <w:tc>
                <w:tcPr>
                  <w:tcMar>
                    <w:right w:w="29" w:type="dxa"/>
                  </w:tcMar>
                  <w:vAlign w:val="top"/>
                </w:tcPr>
                <w:p>
                  <w:pPr>
                    <w:keepNext/>
                    <w:jc w:val="center"/>
                  </w:pPr>
                  <w:r>
                    <w:t xml:space="preserve">      6</w:t>
                  </w:r>
                </w:p>
              </w:tc>
              <w:tc>
                <w:tcPr>
                  <w:tcMar>
                    <w:left w:w="225" w:type="dxa"/>
                  </w:tcMar>
                  <w:vAlign w:val="top"/>
                </w:tcPr>
                <w:p>
                  <w:hyperlink w:history="true" r:id="R05cd12717ea24bf1">
                    <w:r>
                      <w:rPr>
                        <w:rStyle w:val="Hyperlink"/>
                      </w:rPr>
                      <w:t xml:space="preserve">Number of teeth surfaces affected by caries (total)</w:t>
                    </w:r>
                  </w:hyperlink>
                </w:p>
              </w:tc>
              <w:tc>
                <w:tcPr>
                  <w:vAlign w:val="top"/>
                </w:tcPr>
                <w:p>
                  <w:r>
                    <w:t xml:space="preserve">500164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18</w:t>
                  </w:r>
                </w:p>
              </w:tc>
              <w:tc>
                <w:tcPr>
                  <w:tcMar/>
                  <w:vAlign w:val="top"/>
                </w:tcPr>
                <w:p>
                  <w:hyperlink w:history="true" r:id="R18baceaf750c4f60">
                    <w:r>
                      <w:rPr>
                        <w:rStyle w:val="Hyperlink"/>
                      </w:rPr>
                      <w:t xml:space="preserve">Follow-up dental treatment required indicator</w:t>
                    </w:r>
                  </w:hyperlink>
                </w:p>
              </w:tc>
              <w:tc>
                <w:tcPr>
                  <w:vAlign w:val="top"/>
                </w:tcPr>
                <w:p>
                  <w:r>
                    <w:t xml:space="preserve">496643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19</w:t>
                  </w:r>
                </w:p>
              </w:tc>
              <w:tc>
                <w:tcPr>
                  <w:tcMar/>
                  <w:vAlign w:val="top"/>
                </w:tcPr>
                <w:p>
                  <w:hyperlink w:history="true" r:id="R51bd730163fb43fb">
                    <w:r>
                      <w:rPr>
                        <w:rStyle w:val="Hyperlink"/>
                      </w:rPr>
                      <w:t xml:space="preserve">General anaesthesia administered indicator</w:t>
                    </w:r>
                  </w:hyperlink>
                </w:p>
              </w:tc>
              <w:tc>
                <w:tcPr>
                  <w:vAlign w:val="top"/>
                </w:tcPr>
                <w:p>
                  <w:r>
                    <w:t xml:space="preserve">555914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1203d37555de4cd5"/>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496216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9c91fb4eb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3d37555de4cd5" /><Relationship Type="http://schemas.openxmlformats.org/officeDocument/2006/relationships/header" Target="/word/header1.xml" Id="R877ac13a8c5047fd" /><Relationship Type="http://schemas.openxmlformats.org/officeDocument/2006/relationships/settings" Target="/word/settings.xml" Id="R606eb9bd51644d6b" /><Relationship Type="http://schemas.openxmlformats.org/officeDocument/2006/relationships/styles" Target="/word/styles.xml" Id="Rca94cd18c65048b3" /><Relationship Type="http://schemas.openxmlformats.org/officeDocument/2006/relationships/hyperlink" Target="https://meteor-uat.aihw.gov.au/content/527660" TargetMode="External" Id="R99932fe3950c4271" /><Relationship Type="http://schemas.openxmlformats.org/officeDocument/2006/relationships/hyperlink" Target="https://meteor-uat.aihw.gov.au/content/507630" TargetMode="External" Id="R48d8ebe25fbb4392" /><Relationship Type="http://schemas.openxmlformats.org/officeDocument/2006/relationships/hyperlink" Target="https://meteor-uat.aihw.gov.au/content/507610" TargetMode="External" Id="Rbab97b0450b94814" /><Relationship Type="http://schemas.openxmlformats.org/officeDocument/2006/relationships/hyperlink" Target="https://meteor-uat.aihw.gov.au/content/338737" TargetMode="External" Id="Rfa34f992c7d74372" /><Relationship Type="http://schemas.openxmlformats.org/officeDocument/2006/relationships/hyperlink" Target="https://meteor-uat.aihw.gov.au/content/290046" TargetMode="External" Id="Rbdf34e6684f445d3" /><Relationship Type="http://schemas.openxmlformats.org/officeDocument/2006/relationships/hyperlink" Target="https://meteor-uat.aihw.gov.au/content/287007" TargetMode="External" Id="R150530841b4e4c21" /><Relationship Type="http://schemas.openxmlformats.org/officeDocument/2006/relationships/hyperlink" Target="https://meteor-uat.aihw.gov.au/content/287316" TargetMode="External" Id="R473a54227ca34077" /><Relationship Type="http://schemas.openxmlformats.org/officeDocument/2006/relationships/hyperlink" Target="https://meteor-uat.aihw.gov.au/content/498287" TargetMode="External" Id="Rc3284213589c4076" /><Relationship Type="http://schemas.openxmlformats.org/officeDocument/2006/relationships/hyperlink" Target="https://meteor-uat.aihw.gov.au/content/499196" TargetMode="External" Id="R15d85d4f20f24573" /><Relationship Type="http://schemas.openxmlformats.org/officeDocument/2006/relationships/hyperlink" Target="https://meteor-uat.aihw.gov.au/content/553188" TargetMode="External" Id="Rc6be83fcf07a4b9a" /><Relationship Type="http://schemas.openxmlformats.org/officeDocument/2006/relationships/hyperlink" Target="https://meteor-uat.aihw.gov.au/content/553207" TargetMode="External" Id="R7208a182e8a74a14" /><Relationship Type="http://schemas.openxmlformats.org/officeDocument/2006/relationships/hyperlink" Target="https://meteor-uat.aihw.gov.au/content/553229" TargetMode="External" Id="Rfe3652fcf228461e" /><Relationship Type="http://schemas.openxmlformats.org/officeDocument/2006/relationships/hyperlink" Target="https://meteor-uat.aihw.gov.au/content/499015" TargetMode="External" Id="R5124cb9f0feb413f" /><Relationship Type="http://schemas.openxmlformats.org/officeDocument/2006/relationships/hyperlink" Target="https://meteor-uat.aihw.gov.au/content/499200" TargetMode="External" Id="Ra68420890f5249cc" /><Relationship Type="http://schemas.openxmlformats.org/officeDocument/2006/relationships/hyperlink" Target="https://meteor-uat.aihw.gov.au/content/553034" TargetMode="External" Id="R4eaf394e1d764b38" /><Relationship Type="http://schemas.openxmlformats.org/officeDocument/2006/relationships/hyperlink" Target="https://meteor-uat.aihw.gov.au/content/505722" TargetMode="External" Id="R3394b1f2323e46da" /><Relationship Type="http://schemas.openxmlformats.org/officeDocument/2006/relationships/hyperlink" Target="https://meteor-uat.aihw.gov.au/content/505744" TargetMode="External" Id="Rd270c1e15f9e4a23" /><Relationship Type="http://schemas.openxmlformats.org/officeDocument/2006/relationships/hyperlink" Target="https://meteor-uat.aihw.gov.au/content/500127" TargetMode="External" Id="R0b3504416eb44583" /><Relationship Type="http://schemas.openxmlformats.org/officeDocument/2006/relationships/hyperlink" Target="https://meteor-uat.aihw.gov.au/content/505746" TargetMode="External" Id="R2aef5a5f73f64444" /><Relationship Type="http://schemas.openxmlformats.org/officeDocument/2006/relationships/hyperlink" Target="https://meteor-uat.aihw.gov.au/content/505749" TargetMode="External" Id="R7ffb097b1e9d48a2" /><Relationship Type="http://schemas.openxmlformats.org/officeDocument/2006/relationships/hyperlink" Target="https://meteor-uat.aihw.gov.au/content/500164" TargetMode="External" Id="R05cd12717ea24bf1" /><Relationship Type="http://schemas.openxmlformats.org/officeDocument/2006/relationships/hyperlink" Target="https://meteor-uat.aihw.gov.au/content/496643" TargetMode="External" Id="R18baceaf750c4f60" /><Relationship Type="http://schemas.openxmlformats.org/officeDocument/2006/relationships/hyperlink" Target="https://meteor-uat.aihw.gov.au/content/555914" TargetMode="External" Id="R51bd730163fb43fb" /></Relationships>
</file>

<file path=word/_rels/header1.xml.rels>&#65279;<?xml version="1.0" encoding="utf-8"?><Relationships xmlns="http://schemas.openxmlformats.org/package/2006/relationships"><Relationship Type="http://schemas.openxmlformats.org/officeDocument/2006/relationships/image" Target="/media/image.png" Id="Rf1e9c91fb4eb47aa" /></Relationships>
</file>