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3eaea610e476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a5992fa3040be">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a69e247d4f40f4">
              <w:r>
                <w:rPr>
                  <w:rStyle w:val="Hyperlink"/>
                </w:rPr>
                <w:t xml:space="preserve">National Indigenous Reform Agreement (2013)</w:t>
              </w:r>
            </w:hyperlink>
          </w:p>
          <w:p>
            <w:pPr>
              <w:pStyle w:val="registration-status"/>
              <w:spacing w:before="0" w:after="0"/>
            </w:pPr>
            <w:hyperlink w:history="true" r:id="Ra832559c5a3c4ed5">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6fbf029ef34857">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a744e43c033646c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3d1d5fd6cc54bb1">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pStyle w:val="registration-status"/>
              <w:spacing w:before="0" w:after="0"/>
            </w:pPr>
            <w:hyperlink w:history="true" r:id="R8093ef7bb4e24e01">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841c6ec8a74fdb">
              <w:r>
                <w:rPr>
                  <w:rStyle w:val="Hyperlink"/>
                </w:rPr>
                <w:t xml:space="preserve">Person—date of birth, DDMMYYYY</w:t>
              </w:r>
            </w:hyperlink>
          </w:p>
          <w:p>
            <w:r>
              <w:rPr>
                <w:rStyle w:val="row-content"/>
                <w:b/>
              </w:rPr>
              <w:t xml:space="preserve">Data Source</w:t>
            </w:r>
          </w:p>
          <w:p>
            <w:hyperlink w:history="true" r:id="R6638f880c55a41b3">
              <w:r>
                <w:rPr>
                  <w:rStyle w:val="Hyperlink"/>
                </w:rPr>
                <w:t xml:space="preserve">National Early Childhood Education and Care Collection</w:t>
              </w:r>
            </w:hyperlink>
          </w:p>
          <w:p>
            <w:r>
              <w:rPr>
                <w:rStyle w:val="row-content"/>
                <w:b/>
              </w:rPr>
              <w:t xml:space="preserve">NMDS / DSS</w:t>
            </w:r>
          </w:p>
          <w:p>
            <w:hyperlink w:history="true" r:id="R03876ff3f0934b84">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9aed665bc35c4f0c">
              <w:r>
                <w:rPr>
                  <w:rStyle w:val="Hyperlink"/>
                </w:rPr>
                <w:t xml:space="preserve">Person—Indigenous status, code N</w:t>
              </w:r>
            </w:hyperlink>
          </w:p>
          <w:p>
            <w:r>
              <w:rPr>
                <w:rStyle w:val="row-content"/>
                <w:b/>
              </w:rPr>
              <w:t xml:space="preserve">Data Source</w:t>
            </w:r>
          </w:p>
          <w:p>
            <w:hyperlink w:history="true" r:id="R0049accfc6644dc0">
              <w:r>
                <w:rPr>
                  <w:rStyle w:val="Hyperlink"/>
                </w:rPr>
                <w:t xml:space="preserve">National Early Childhood Education and Care Collection</w:t>
              </w:r>
            </w:hyperlink>
          </w:p>
          <w:p>
            <w:r>
              <w:rPr>
                <w:rStyle w:val="row-content"/>
                <w:b/>
              </w:rPr>
              <w:t xml:space="preserve">NMDS / DSS</w:t>
            </w:r>
          </w:p>
          <w:p>
            <w:hyperlink w:history="true" r:id="Rdfedc41bc0654a64">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7bd7caad7334284">
              <w:r>
                <w:rPr>
                  <w:rStyle w:val="Hyperlink"/>
                </w:rPr>
                <w:t xml:space="preserve">Child—preschool program attendance indicator, yes/no code N</w:t>
              </w:r>
            </w:hyperlink>
          </w:p>
          <w:p>
            <w:r>
              <w:rPr>
                <w:rStyle w:val="row-content"/>
                <w:b/>
              </w:rPr>
              <w:t xml:space="preserve">Data Source</w:t>
            </w:r>
          </w:p>
          <w:p>
            <w:hyperlink w:history="true" r:id="R65a8beca9df34847">
              <w:r>
                <w:rPr>
                  <w:rStyle w:val="Hyperlink"/>
                </w:rPr>
                <w:t xml:space="preserve">National Early Childhood Education and Care Collection</w:t>
              </w:r>
            </w:hyperlink>
          </w:p>
          <w:p>
            <w:r>
              <w:rPr>
                <w:rStyle w:val="row-content"/>
                <w:b/>
              </w:rPr>
              <w:t xml:space="preserve">NMDS / DSS</w:t>
            </w:r>
          </w:p>
          <w:p>
            <w:hyperlink w:history="true" r:id="Rd75d856a709742fc">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f07b5ad138a64745">
              <w:r>
                <w:rPr>
                  <w:rStyle w:val="Hyperlink"/>
                </w:rPr>
                <w:t xml:space="preserve">Child—preschool program enrolment indicator, yes/no code N</w:t>
              </w:r>
            </w:hyperlink>
          </w:p>
          <w:p>
            <w:r>
              <w:rPr>
                <w:rStyle w:val="row-content"/>
                <w:b/>
              </w:rPr>
              <w:t xml:space="preserve">Data Source</w:t>
            </w:r>
          </w:p>
          <w:p>
            <w:hyperlink w:history="true" r:id="R233f124ee4764773">
              <w:r>
                <w:rPr>
                  <w:rStyle w:val="Hyperlink"/>
                </w:rPr>
                <w:t xml:space="preserve">National Early Childhood Education and Care Collection</w:t>
              </w:r>
            </w:hyperlink>
          </w:p>
          <w:p>
            <w:r>
              <w:rPr>
                <w:rStyle w:val="row-content"/>
                <w:b/>
              </w:rPr>
              <w:t xml:space="preserve">NMDS / DSS</w:t>
            </w:r>
          </w:p>
          <w:p>
            <w:hyperlink w:history="true" r:id="R33e2ce5365974910">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f16c5823cb4e17">
              <w:r>
                <w:rPr>
                  <w:rStyle w:val="Hyperlink"/>
                </w:rPr>
                <w:t xml:space="preserve">Person—estimated resident population of Australia, total people N[N(7)]</w:t>
              </w:r>
            </w:hyperlink>
          </w:p>
          <w:p>
            <w:r>
              <w:rPr>
                <w:rStyle w:val="row-content"/>
                <w:b/>
              </w:rPr>
              <w:t xml:space="preserve">Data Source</w:t>
            </w:r>
          </w:p>
          <w:p>
            <w:hyperlink w:history="true" r:id="R6c02d3c70ea2433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available source of data in 2011.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where available, calculated using Statistical Linkage Key (SLK) 581 (METeOR ID 349895) 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the 2011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2011’)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144a0141e8423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aa031731714cf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0267e204ed44de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fdb31de8b74ef3">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d9a5aa0e4f445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b7a5d0c0344af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968c766eb0344e0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544e371d6c44ef3">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211c89249b004d1d">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dc8b68909e66429d">
              <w:r>
                <w:rPr>
                  <w:rStyle w:val="Hyperlink"/>
                </w:rPr>
                <w:t xml:space="preserve">Record—linkage key, code 581 XXXXXDDMMYYYYN</w:t>
              </w:r>
            </w:hyperlink>
          </w:p>
          <w:p>
            <w:pPr>
              <w:pStyle w:val="registration-status"/>
              <w:spacing w:before="0" w:after="0"/>
            </w:pPr>
            <w:hyperlink w:history="true" r:id="R62a4299b726a436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945ea86e2814b9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0647b12b7fe4dc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90aedc2638449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a065a46aa69481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da5d2617c7c480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5329ab8711c4893">
              <w:r>
                <w:rPr>
                  <w:rStyle w:val="Hyperlink"/>
                </w:rPr>
                <w:t xml:space="preserve">Record—linkage key, code 581 XXXXXDDMMYYYYX</w:t>
              </w:r>
            </w:hyperlink>
          </w:p>
          <w:p>
            <w:pPr>
              <w:pStyle w:val="registration-status"/>
              <w:spacing w:before="0" w:after="0"/>
            </w:pPr>
            <w:hyperlink w:history="true" r:id="Rb588583a72d94aa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f36ac654fde424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d92af6ff0888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213e0bac1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af6ff08884a4b" /><Relationship Type="http://schemas.openxmlformats.org/officeDocument/2006/relationships/header" Target="/word/header1.xml" Id="Raec8b9f0cb2c47ec" /><Relationship Type="http://schemas.openxmlformats.org/officeDocument/2006/relationships/settings" Target="/word/settings.xml" Id="Rf698ff39d7404b3d" /><Relationship Type="http://schemas.openxmlformats.org/officeDocument/2006/relationships/styles" Target="/word/styles.xml" Id="Ra46e6f44239e4272" /><Relationship Type="http://schemas.openxmlformats.org/officeDocument/2006/relationships/hyperlink" Target="https://meteor-uat.aihw.gov.au/RegistrationAuthority/9" TargetMode="External" Id="R8d5a5992fa3040be" /><Relationship Type="http://schemas.openxmlformats.org/officeDocument/2006/relationships/hyperlink" Target="https://meteor-uat.aihw.gov.au/content/481045" TargetMode="External" Id="R9ca69e247d4f40f4" /><Relationship Type="http://schemas.openxmlformats.org/officeDocument/2006/relationships/hyperlink" Target="https://meteor-uat.aihw.gov.au/RegistrationAuthority/9" TargetMode="External" Id="Ra832559c5a3c4ed5" /><Relationship Type="http://schemas.openxmlformats.org/officeDocument/2006/relationships/hyperlink" Target="https://meteor-uat.aihw.gov.au/content/493544" TargetMode="External" Id="R056fbf029ef34857" /><Relationship Type="http://schemas.openxmlformats.org/officeDocument/2006/relationships/hyperlink" Target="https://meteor-uat.aihw.gov.au/RegistrationAuthority/9" TargetMode="External" Id="Ra744e43c033646c6" /><Relationship Type="http://schemas.openxmlformats.org/officeDocument/2006/relationships/hyperlink" Target="https://meteor-uat.aihw.gov.au/content/523361" TargetMode="External" Id="Rd3d1d5fd6cc54bb1" /><Relationship Type="http://schemas.openxmlformats.org/officeDocument/2006/relationships/hyperlink" Target="https://meteor-uat.aihw.gov.au/RegistrationAuthority/9" TargetMode="External" Id="R8093ef7bb4e24e01" /><Relationship Type="http://schemas.openxmlformats.org/officeDocument/2006/relationships/hyperlink" Target="https://meteor-uat.aihw.gov.au/content/287007" TargetMode="External" Id="Rd6841c6ec8a74fdb" /><Relationship Type="http://schemas.openxmlformats.org/officeDocument/2006/relationships/hyperlink" Target="https://meteor-uat.aihw.gov.au/content/444080" TargetMode="External" Id="R6638f880c55a41b3" /><Relationship Type="http://schemas.openxmlformats.org/officeDocument/2006/relationships/hyperlink" Target="https://meteor-uat.aihw.gov.au/content/442053" TargetMode="External" Id="R03876ff3f0934b84" /><Relationship Type="http://schemas.openxmlformats.org/officeDocument/2006/relationships/hyperlink" Target="https://meteor-uat.aihw.gov.au/content/291036" TargetMode="External" Id="R9aed665bc35c4f0c" /><Relationship Type="http://schemas.openxmlformats.org/officeDocument/2006/relationships/hyperlink" Target="https://meteor-uat.aihw.gov.au/content/444080" TargetMode="External" Id="R0049accfc6644dc0" /><Relationship Type="http://schemas.openxmlformats.org/officeDocument/2006/relationships/hyperlink" Target="https://meteor-uat.aihw.gov.au/content/442053" TargetMode="External" Id="Rdfedc41bc0654a64" /><Relationship Type="http://schemas.openxmlformats.org/officeDocument/2006/relationships/hyperlink" Target="https://meteor-uat.aihw.gov.au/content/436120" TargetMode="External" Id="R57bd7caad7334284" /><Relationship Type="http://schemas.openxmlformats.org/officeDocument/2006/relationships/hyperlink" Target="https://meteor-uat.aihw.gov.au/content/444080" TargetMode="External" Id="R65a8beca9df34847" /><Relationship Type="http://schemas.openxmlformats.org/officeDocument/2006/relationships/hyperlink" Target="https://meteor-uat.aihw.gov.au/content/442053" TargetMode="External" Id="Rd75d856a709742fc" /><Relationship Type="http://schemas.openxmlformats.org/officeDocument/2006/relationships/hyperlink" Target="https://meteor-uat.aihw.gov.au/content/436126" TargetMode="External" Id="Rf07b5ad138a64745" /><Relationship Type="http://schemas.openxmlformats.org/officeDocument/2006/relationships/hyperlink" Target="https://meteor-uat.aihw.gov.au/content/444080" TargetMode="External" Id="R233f124ee4764773" /><Relationship Type="http://schemas.openxmlformats.org/officeDocument/2006/relationships/hyperlink" Target="https://meteor-uat.aihw.gov.au/content/442053" TargetMode="External" Id="R33e2ce5365974910" /><Relationship Type="http://schemas.openxmlformats.org/officeDocument/2006/relationships/hyperlink" Target="https://meteor-uat.aihw.gov.au/content/388656" TargetMode="External" Id="R99f16c5823cb4e17" /><Relationship Type="http://schemas.openxmlformats.org/officeDocument/2006/relationships/hyperlink" Target="https://meteor-uat.aihw.gov.au/content/394092" TargetMode="External" Id="R6c02d3c70ea24335" /><Relationship Type="http://schemas.openxmlformats.org/officeDocument/2006/relationships/hyperlink" Target="https://meteor-uat.aihw.gov.au/content/410674" TargetMode="External" Id="R83144a0141e84235" /><Relationship Type="http://schemas.openxmlformats.org/officeDocument/2006/relationships/hyperlink" Target="https://meteor-uat.aihw.gov.au/content/394092" TargetMode="External" Id="Rc8aa031731714cf0" /><Relationship Type="http://schemas.openxmlformats.org/officeDocument/2006/relationships/hyperlink" Target="https://meteor-uat.aihw.gov.au/content/449223" TargetMode="External" Id="R20267e204ed44dea" /><Relationship Type="http://schemas.openxmlformats.org/officeDocument/2006/relationships/hyperlink" Target="https://meteor-uat.aihw.gov.au/content/444080" TargetMode="External" Id="R97fdb31de8b74ef3" /><Relationship Type="http://schemas.openxmlformats.org/officeDocument/2006/relationships/hyperlink" Target="https://meteor-uat.aihw.gov.au/content/410271" TargetMode="External" Id="Ra6d9a5aa0e4f445d" /><Relationship Type="http://schemas.openxmlformats.org/officeDocument/2006/relationships/hyperlink" Target="https://meteor-uat.aihw.gov.au/content/438664" TargetMode="External" Id="R3eb7a5d0c0344af0" /><Relationship Type="http://schemas.openxmlformats.org/officeDocument/2006/relationships/hyperlink" Target="https://meteor-uat.aihw.gov.au/RegistrationAuthority/9" TargetMode="External" Id="R968c766eb0344e06" /><Relationship Type="http://schemas.openxmlformats.org/officeDocument/2006/relationships/hyperlink" Target="https://meteor-uat.aihw.gov.au/content/525829" TargetMode="External" Id="R5544e371d6c44ef3" /><Relationship Type="http://schemas.openxmlformats.org/officeDocument/2006/relationships/hyperlink" Target="https://meteor-uat.aihw.gov.au/RegistrationAuthority/9" TargetMode="External" Id="R211c89249b004d1d" /><Relationship Type="http://schemas.openxmlformats.org/officeDocument/2006/relationships/hyperlink" Target="https://meteor-uat.aihw.gov.au/content/349895" TargetMode="External" Id="Rdc8b68909e66429d" /><Relationship Type="http://schemas.openxmlformats.org/officeDocument/2006/relationships/hyperlink" Target="https://meteor-uat.aihw.gov.au/RegistrationAuthority/3" TargetMode="External" Id="R62a4299b726a4363" /><Relationship Type="http://schemas.openxmlformats.org/officeDocument/2006/relationships/hyperlink" Target="https://meteor-uat.aihw.gov.au/RegistrationAuthority/18" TargetMode="External" Id="R3945ea86e2814b92" /><Relationship Type="http://schemas.openxmlformats.org/officeDocument/2006/relationships/hyperlink" Target="https://meteor-uat.aihw.gov.au/RegistrationAuthority/15" TargetMode="External" Id="R90647b12b7fe4dc9" /><Relationship Type="http://schemas.openxmlformats.org/officeDocument/2006/relationships/hyperlink" Target="https://meteor-uat.aihw.gov.au/RegistrationAuthority/14" TargetMode="External" Id="Rc90aedc263844913" /><Relationship Type="http://schemas.openxmlformats.org/officeDocument/2006/relationships/hyperlink" Target="https://meteor-uat.aihw.gov.au/RegistrationAuthority/16" TargetMode="External" Id="R4a065a46aa694818" /><Relationship Type="http://schemas.openxmlformats.org/officeDocument/2006/relationships/hyperlink" Target="https://meteor-uat.aihw.gov.au/RegistrationAuthority/13" TargetMode="External" Id="R4da5d2617c7c4801" /><Relationship Type="http://schemas.openxmlformats.org/officeDocument/2006/relationships/hyperlink" Target="https://meteor-uat.aihw.gov.au/content/686241" TargetMode="External" Id="Re5329ab8711c4893" /><Relationship Type="http://schemas.openxmlformats.org/officeDocument/2006/relationships/hyperlink" Target="https://meteor-uat.aihw.gov.au/RegistrationAuthority/14" TargetMode="External" Id="Rb588583a72d94aaa" /><Relationship Type="http://schemas.openxmlformats.org/officeDocument/2006/relationships/hyperlink" Target="https://meteor-uat.aihw.gov.au/RegistrationAuthority/16" TargetMode="External" Id="R4f36ac654fde424b" /></Relationships>
</file>

<file path=word/_rels/header1.xml.rels>&#65279;<?xml version="1.0" encoding="utf-8"?><Relationships xmlns="http://schemas.openxmlformats.org/package/2006/relationships"><Relationship Type="http://schemas.openxmlformats.org/officeDocument/2006/relationships/image" Target="/media/image.png" Id="R113213e0bac141a4" /></Relationships>
</file>