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850ddd4452401a" /></Relationships>
</file>

<file path=word/document.xml><?xml version="1.0" encoding="utf-8"?>
<w:document xmlns:r="http://schemas.openxmlformats.org/officeDocument/2006/relationships" xmlns:w="http://schemas.openxmlformats.org/wordprocessingml/2006/main">
  <w:body>
    <w:p>
      <w:pPr>
        <w:pStyle w:val="Title"/>
      </w:pPr>
      <w:r>
        <w:t>Health service utilisation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utilisation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685bc3b10b480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Health service utilisation cluster defines the utilisation of health services in the community and in prison by prison entrants in the last 12 months; and provides a greater understanding of the health seeking behaviours of prison entrants.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service utilisation cluster comprises three data elements that in combination define information on a prison entrant's health seeking behaviours in the community and prison. The data elements include: </w:t>
            </w:r>
            <w:hyperlink w:history="true" r:id="Re863c57935a343f6">
              <w:r>
                <w:rPr>
                  <w:rStyle w:val="Hyperlink"/>
                </w:rPr>
                <w:t xml:space="preserve">Prison entrant—individual service provider consulted indicator, yes/no code N</w:t>
              </w:r>
            </w:hyperlink>
            <w:r>
              <w:rPr>
                <w:rStyle w:val="row-content-rich-text"/>
              </w:rPr>
              <w:t xml:space="preserve">, </w:t>
            </w:r>
            <w:hyperlink w:history="true" r:id="Rd5c3c1917df843e4">
              <w:r>
                <w:rPr>
                  <w:rStyle w:val="Hyperlink"/>
                </w:rPr>
                <w:t xml:space="preserve">Prison entrant—type of service provider consulted, occupation code (ANZSCO 2013 Version 1.2) N[NNN]{NN}</w:t>
              </w:r>
            </w:hyperlink>
            <w:r>
              <w:rPr>
                <w:rStyle w:val="row-content-rich-text"/>
              </w:rPr>
              <w:t xml:space="preserve"> and </w:t>
            </w:r>
            <w:hyperlink w:history="true" r:id="R42f8e968974c4715">
              <w:r>
                <w:rPr>
                  <w:rStyle w:val="Hyperlink"/>
                </w:rPr>
                <w:t xml:space="preserve">Health service event—prisoner location, code N</w:t>
              </w:r>
            </w:hyperlink>
            <w:r>
              <w:rPr>
                <w:rStyle w:val="row-content-rich-text"/>
                <w:i/>
              </w:rPr>
              <w:t xml:space="preserve">.</w:t>
            </w:r>
          </w:p>
          <w:p>
            <w:pPr>
              <w:spacing w:after="160"/>
            </w:pPr>
            <w:r>
              <w:rPr>
                <w:rStyle w:val="row-content-rich-text"/>
              </w:rPr>
              <w:t xml:space="preserve">The Health service utilisation cluster defines the following information:</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Health service provider consulted          </w:t>
                  </w:r>
                </w:p>
              </w:tc>
              <w:tc>
                <w:tcPr>
                  <w:tcW w:w="1350" w:type="pct"/>
                  <w:vAlign w:val="top"/>
                </w:tcPr>
                <w:p>
                  <w:r>
                    <w:rPr>
                      <w:b/>
                    </w:rPr>
                    <w:t xml:space="preserve">Location of prisoner:           </w:t>
                  </w:r>
                  <w:r>
                    <w:br/>
                  </w:r>
                  <w:r>
                    <w:rPr>
                      <w:b/>
                    </w:rPr>
                    <w:t xml:space="preserve">Community   </w:t>
                  </w:r>
                </w:p>
              </w:tc>
              <w:tc>
                <w:tcPr>
                  <w:tcW w:w="1100" w:type="pct"/>
                  <w:vAlign w:val="top"/>
                </w:tcPr>
                <w:p>
                  <w:r>
                    <w:rPr>
                      <w:b/>
                    </w:rPr>
                    <w:t xml:space="preserve">Location of prisoner:</w:t>
                  </w:r>
                  <w:r>
                    <w:br/>
                  </w:r>
                  <w:r>
                    <w:rPr>
                      <w:b/>
                    </w:rPr>
                    <w:t xml:space="preserve">Prison</w:t>
                  </w:r>
                </w:p>
              </w:tc>
            </w:tr>
            <w:tr>
              <w:trPr/>
              <w:tc>
                <w:tcPr>
                  <w:tcW w:w="2500" w:type="pct"/>
                  <w:vAlign w:val="top"/>
                </w:tcPr>
                <w:p>
                  <w:r>
                    <w:t xml:space="preserve">Medical practitioner (Doctor/GP)</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Nurse</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Alcohol and drug-worker</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Aboriginal health worker</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Dentist</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Psychologist</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Psychiatrist</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Social worker/welfare officer</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Mental health nurse/team</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Physiotherapist</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Radiographer</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Other</w:t>
                  </w:r>
                </w:p>
              </w:tc>
              <w:tc>
                <w:tcPr>
                  <w:tcW w:w="1350" w:type="pct"/>
                  <w:vAlign w:val="top"/>
                </w:tcPr>
                <w:p>
                  <w:r>
                    <w:t xml:space="preserve">Y/N</w:t>
                  </w:r>
                </w:p>
              </w:tc>
              <w:tc>
                <w:tcPr>
                  <w:tcW w:w="1100" w:type="pct"/>
                  <w:vAlign w:val="top"/>
                </w:tcPr>
                <w:p>
                  <w:r>
                    <w:t xml:space="preserve">Y/N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health service utilisation is provided at the reception assessment on the National Prisoner Health Data Collection Prison Entrants form. Only prison entrants who have been in prison in the last 12 months may provide responses to the 'Prison' category.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2e0afc1b144510">
              <w:r>
                <w:rPr>
                  <w:rStyle w:val="Hyperlink"/>
                </w:rPr>
                <w:t xml:space="preserve">Health service utilisation cluster</w:t>
              </w:r>
            </w:hyperlink>
          </w:p>
          <w:p>
            <w:pPr>
              <w:pStyle w:val="registration-status"/>
              <w:spacing w:before="0" w:after="0"/>
            </w:pPr>
            <w:hyperlink w:history="true" r:id="R094d943357bf44ba">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5948dd6024d8419c">
              <w:r>
                <w:rPr>
                  <w:rStyle w:val="Hyperlink"/>
                </w:rPr>
                <w:t xml:space="preserve">Prison entrant—imprisonment in the last 12 months indicator, prisoner health yes/no/unknown code N</w:t>
              </w:r>
            </w:hyperlink>
          </w:p>
          <w:p>
            <w:pPr>
              <w:pStyle w:val="registration-status"/>
              <w:spacing w:before="0" w:after="0"/>
            </w:pPr>
            <w:hyperlink w:history="true" r:id="R4aa2ef296a2b4bef">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4d94ace93349f1">
              <w:r>
                <w:rPr>
                  <w:rStyle w:val="Hyperlink"/>
                </w:rPr>
                <w:t xml:space="preserve">Prison entrants NBEDS</w:t>
              </w:r>
            </w:hyperlink>
          </w:p>
          <w:p>
            <w:pPr>
              <w:pStyle w:val="registration-status"/>
              <w:spacing w:before="0" w:after="0"/>
            </w:pPr>
            <w:hyperlink w:history="true" r:id="Rbcbb4364b06248f6">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br/>
            </w:r>
            <w:r>
              <w:br/>
            </w:r>
            <w:hyperlink w:history="true" r:id="R5acd1c964b1d46c8">
              <w:r>
                <w:rPr>
                  <w:rStyle w:val="Hyperlink"/>
                </w:rPr>
                <w:t xml:space="preserve">Prison entrants NBEDS </w:t>
              </w:r>
            </w:hyperlink>
          </w:p>
          <w:p>
            <w:pPr>
              <w:pStyle w:val="registration-status"/>
              <w:spacing w:before="0" w:after="0"/>
            </w:pPr>
            <w:hyperlink w:history="true" r:id="R9f6c1f47618d48d2">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3e24f2403ec4a6b">
                    <w:r>
                      <w:rPr>
                        <w:rStyle w:val="Hyperlink"/>
                      </w:rPr>
                      <w:t xml:space="preserve">Prison entrant—individual service provider consulted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f9b46240b844a3e">
                    <w:r>
                      <w:rPr>
                        <w:rStyle w:val="Hyperlink"/>
                      </w:rPr>
                      <w:t xml:space="preserve">Prison entrant—type of service provider consulted, occupation code (ANZSCO 2013 Version 1.2) N[NNN]{NN}</w:t>
                    </w:r>
                  </w:hyperlink>
                </w:p>
                <w:p>
                  <w:r>
                    <w:rPr>
                      <w:b/>
                      <w:i/>
                      <w:color w:val="333333"/>
                    </w:rPr>
                    <w:t xml:space="preserve">Conditional obligation:</w:t>
                  </w:r>
                </w:p>
                <w:p>
                  <w:r>
                    <w:t xml:space="preserve">Conditional on the prison entrant indicating that they consulted a service provider for their own health in the last 12 months.</w:t>
                  </w:r>
                </w:p>
                <w:p>
                  <w:r>
                    <w:rPr>
                      <w:b/>
                      <w:i/>
                      <w:color w:val="333333"/>
                    </w:rPr>
                    <w:t xml:space="preserve">DSS specific information:</w:t>
                  </w:r>
                </w:p>
                <w:p>
                  <w:r>
                    <w:t xml:space="preserve">This data element is included in the Prisoner Health NBEDS as the National Prisoner Health Indicators include the indicators: Proportion of prison entrants who, in the last 12 months, consulted a medical professional for their own health within the community and Proportion of prison entrants who, in the last 12 months, consulted a medical professional for their own health in prison.</w:t>
                  </w:r>
                </w:p>
                <w:p>
                  <w:r>
                    <w:t xml:space="preserve">Information about the type of health service provider consulted in the community and in prison, including service provide roles, registration and licensing requirements and ANZSCO occupation codes are detailed below:</w:t>
                  </w:r>
                </w:p>
                <w:p>
                  <w:r>
                    <w:t xml:space="preserve">Medical Practitioners (GP) diagnose, treat and prevent human physical and mental disorders and injuries. Registration or licensing is required. This permissible value maps to occupation 253111 (General Practitioners) of the ANZSCO classification scheme.</w:t>
                  </w:r>
                </w:p>
                <w:p>
                  <w:r>
                    <w:t xml:space="preserve">Nurses (Registered) provide nursing care to patients in hospitals, aged care and other health care facilities, and in the community. This permissible value maps to occupation 254499 (Registered Nurses nec) of the ANZSCO classification scheme.</w:t>
                  </w:r>
                </w:p>
                <w:p>
                  <w: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 of the ANZSCO classification scheme.</w:t>
                  </w:r>
                </w:p>
                <w:p>
                  <w: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t xml:space="preserve">Mental health nurses provides nursing care to patients with mental health illness, disorder and dysfunction, and those experiencing emotional difficulties, distress and crisis in health, welfare and aged care facilities, correctional services and the community. This permissible value maps to occupation 254422 (Registered Nurses-Mental Health) of the ANZSCO classification scheme.</w:t>
                  </w:r>
                </w:p>
                <w:p>
                  <w:r>
                    <w:t xml:space="preserve">Physiotherapists assess, treat and prevent disorders in human movement caused by injury or disease. This permissible value maps to occupation 252511 (Physiotherapist) of the ANZSCO classification scheme.</w:t>
                  </w:r>
                </w:p>
                <w:p>
                  <w:r>
                    <w:t xml:space="preserve">Radiographers operate X-ray and other medical imaging equipment to produce images for medical diagnostic purposes in conjunction with Diagnostic and Interventional Radiologists or other Medical Practitioners. This permissible value maps to occupation 251211 (Medical Diagnostic Radiographer) of the ANZSCO classification scheme.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8fc32e4d0f44231">
                    <w:r>
                      <w:rPr>
                        <w:rStyle w:val="Hyperlink"/>
                      </w:rPr>
                      <w:t xml:space="preserve">Health service event—prisoner location, code N</w:t>
                    </w:r>
                  </w:hyperlink>
                </w:p>
                <w:p>
                  <w:r>
                    <w:rPr>
                      <w:b/>
                      <w:i/>
                      <w:color w:val="333333"/>
                    </w:rPr>
                    <w:t xml:space="preserve">Conditional obligation:</w:t>
                  </w:r>
                </w:p>
                <w:p>
                  <w:r>
                    <w:t xml:space="preserve">Conditional on the prisoner consulting a service provider for their own health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bccc54c0d6449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2c77caf7324e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ccc54c0d64495a" /><Relationship Type="http://schemas.openxmlformats.org/officeDocument/2006/relationships/header" Target="/word/header1.xml" Id="R224bf89f1645491b" /><Relationship Type="http://schemas.openxmlformats.org/officeDocument/2006/relationships/settings" Target="/word/settings.xml" Id="R085776adf84f476a" /><Relationship Type="http://schemas.openxmlformats.org/officeDocument/2006/relationships/styles" Target="/word/styles.xml" Id="R14a688413059474c" /><Relationship Type="http://schemas.openxmlformats.org/officeDocument/2006/relationships/hyperlink" Target="https://meteor-uat.aihw.gov.au/RegistrationAuthority/14" TargetMode="External" Id="R80685bc3b10b4803" /><Relationship Type="http://schemas.openxmlformats.org/officeDocument/2006/relationships/hyperlink" Target="https://meteor-uat.aihw.gov.au/content/627051" TargetMode="External" Id="Re863c57935a343f6" /><Relationship Type="http://schemas.openxmlformats.org/officeDocument/2006/relationships/hyperlink" Target="https://meteor-uat.aihw.gov.au/content/626852" TargetMode="External" Id="Rd5c3c1917df843e4" /><Relationship Type="http://schemas.openxmlformats.org/officeDocument/2006/relationships/hyperlink" Target="https://meteor-uat.aihw.gov.au/content/640886" TargetMode="External" Id="R42f8e968974c4715" /><Relationship Type="http://schemas.openxmlformats.org/officeDocument/2006/relationships/hyperlink" Target="https://meteor-uat.aihw.gov.au/content/402411" TargetMode="External" Id="R102e0afc1b144510" /><Relationship Type="http://schemas.openxmlformats.org/officeDocument/2006/relationships/hyperlink" Target="https://meteor-uat.aihw.gov.au/RegistrationAuthority/14" TargetMode="External" Id="R094d943357bf44ba" /><Relationship Type="http://schemas.openxmlformats.org/officeDocument/2006/relationships/hyperlink" Target="https://meteor-uat.aihw.gov.au/content/631554" TargetMode="External" Id="R5948dd6024d8419c" /><Relationship Type="http://schemas.openxmlformats.org/officeDocument/2006/relationships/hyperlink" Target="https://meteor-uat.aihw.gov.au/RegistrationAuthority/14" TargetMode="External" Id="R4aa2ef296a2b4bef" /><Relationship Type="http://schemas.openxmlformats.org/officeDocument/2006/relationships/hyperlink" Target="https://meteor-uat.aihw.gov.au/content/482353" TargetMode="External" Id="R7f4d94ace93349f1" /><Relationship Type="http://schemas.openxmlformats.org/officeDocument/2006/relationships/hyperlink" Target="https://meteor-uat.aihw.gov.au/RegistrationAuthority/14" TargetMode="External" Id="Rbcbb4364b06248f6" /><Relationship Type="http://schemas.openxmlformats.org/officeDocument/2006/relationships/hyperlink" Target="https://meteor-uat.aihw.gov.au/content/697135" TargetMode="External" Id="R5acd1c964b1d46c8" /><Relationship Type="http://schemas.openxmlformats.org/officeDocument/2006/relationships/hyperlink" Target="https://meteor-uat.aihw.gov.au/RegistrationAuthority/14" TargetMode="External" Id="R9f6c1f47618d48d2" /><Relationship Type="http://schemas.openxmlformats.org/officeDocument/2006/relationships/hyperlink" Target="https://meteor-uat.aihw.gov.au/content/627051" TargetMode="External" Id="Re3e24f2403ec4a6b" /><Relationship Type="http://schemas.openxmlformats.org/officeDocument/2006/relationships/hyperlink" Target="https://meteor-uat.aihw.gov.au/content/626852" TargetMode="External" Id="Raf9b46240b844a3e" /><Relationship Type="http://schemas.openxmlformats.org/officeDocument/2006/relationships/hyperlink" Target="https://meteor-uat.aihw.gov.au/content/640886" TargetMode="External" Id="Rc8fc32e4d0f44231" /></Relationships>
</file>

<file path=word/_rels/header1.xml.rels>&#65279;<?xml version="1.0" encoding="utf-8"?><Relationships xmlns="http://schemas.openxmlformats.org/package/2006/relationships"><Relationship Type="http://schemas.openxmlformats.org/officeDocument/2006/relationships/image" Target="/media/image.png" Id="R2e2c77caf7324e4d" /></Relationships>
</file>