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de7e5511e44af9" /></Relationships>
</file>

<file path=word/document.xml><?xml version="1.0" encoding="utf-8"?>
<w:document xmlns:r="http://schemas.openxmlformats.org/officeDocument/2006/relationships" xmlns:w="http://schemas.openxmlformats.org/wordprocessingml/2006/main">
  <w:body>
    <w:p>
      <w:pPr>
        <w:pStyle w:val="Title"/>
      </w:pPr>
      <w:r>
        <w:t>Dwelling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a81c5d512449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6dbedfc844e4042">
              <w:r>
                <w:rPr>
                  <w:rStyle w:val="Hyperlink"/>
                </w:rPr>
                <w:t xml:space="preserve">Dwelling</w:t>
              </w:r>
            </w:hyperlink>
            <w:r>
              <w:rPr>
                <w:rStyle w:val="row-content-rich-text"/>
              </w:rPr>
              <w:t xml:space="preserve">s and </w:t>
            </w:r>
          </w:p>
          <w:p>
            <w:hyperlink w:history="true" r:id="R342cc87def0f4ec7">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6b8f821101405f">
              <w:r>
                <w:rPr>
                  <w:rStyle w:val="Hyperlink"/>
                </w:rPr>
                <w:t xml:space="preserve">Dwelling file cluster (Indigenous community housing)</w:t>
              </w:r>
            </w:hyperlink>
          </w:p>
          <w:p>
            <w:pPr>
              <w:pStyle w:val="registration-status"/>
              <w:spacing w:before="0" w:after="0"/>
            </w:pPr>
            <w:hyperlink w:history="true" r:id="Rd66d2315cccc46c5">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ff62903ef8d54651">
              <w:r>
                <w:rPr>
                  <w:rStyle w:val="Hyperlink"/>
                </w:rPr>
                <w:t xml:space="preserve">Dwelling file cluster (Indigenous community housing)</w:t>
              </w:r>
            </w:hyperlink>
          </w:p>
          <w:p>
            <w:pPr>
              <w:pStyle w:val="registration-status"/>
              <w:spacing w:before="0" w:after="0"/>
            </w:pPr>
            <w:hyperlink w:history="true" r:id="Rcfeb5250eb164453">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f6c79d95ab854e4e">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c915f8282a4bf5">
              <w:r>
                <w:rPr>
                  <w:rStyle w:val="Hyperlink"/>
                </w:rPr>
                <w:t xml:space="preserve">Indigenous community housing 2010-11</w:t>
              </w:r>
            </w:hyperlink>
          </w:p>
          <w:p>
            <w:pPr>
              <w:pStyle w:val="registration-status"/>
              <w:spacing w:before="0" w:after="0"/>
            </w:pPr>
            <w:hyperlink w:history="true" r:id="Rd05543ec9edb42b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0db806e9644b8b">
                    <w:r>
                      <w:rPr>
                        <w:rStyle w:val="Hyperlink"/>
                      </w:rPr>
                      <w:t xml:space="preserve">Dwelling 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9b8490c21e4fb9">
                    <w:r>
                      <w:rPr>
                        <w:rStyle w:val="Hyperlink"/>
                      </w:rPr>
                      <w:t xml:space="preserve">Address—geocode latitude, decimal degrees XN[N][.N(9)]</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b27a5833df499c">
                    <w:r>
                      <w:rPr>
                        <w:rStyle w:val="Hyperlink"/>
                      </w:rPr>
                      <w:t xml:space="preserve">Address—geocode longitude, decimal degrees XN[NN][.N(9)]</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9539afe4354f58">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7adf19cb9e4918">
                    <w:r>
                      <w:rPr>
                        <w:rStyle w:val="Hyperlink"/>
                      </w:rPr>
                      <w:t xml:space="preserve">Dwelling—address line, text [X(180)]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a8be70a4dc41ba">
                    <w:r>
                      <w:rPr>
                        <w:rStyle w:val="Hyperlink"/>
                      </w:rPr>
                      <w:t xml:space="preserve">Dwelling—Australian postcode code (Postcode datafile) {NNNN}</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96e10e78d84357">
                    <w:r>
                      <w:rPr>
                        <w:rStyle w:val="Hyperlink"/>
                      </w:rPr>
                      <w:t xml:space="preserve">Dwelling—Australian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2f78589b694fc8">
                    <w:r>
                      <w:rPr>
                        <w:rStyle w:val="Hyperlink"/>
                      </w:rPr>
                      <w:t xml:space="preserve">Dwelling—geographic remoteness, classification (ASGC-RA) N</w:t>
                    </w:r>
                  </w:hyperlink>
                </w:p>
                <w:p>
                  <w:r>
                    <w:rPr>
                      <w:b/>
                      <w:i/>
                      <w:color w:val="333333"/>
                    </w:rPr>
                    <w:t xml:space="preserve">DSS specific information:</w:t>
                  </w:r>
                </w:p>
                <w:p>
                  <w:r>
                    <w:t xml:space="preserve">Unknown values are recorded as "U".</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ff903d59e341ed">
                    <w:r>
                      <w:rPr>
                        <w:rStyle w:val="Hyperlink"/>
                      </w:rPr>
                      <w:t xml:space="preserve">Dwelling—suburb/town/locality name, text [A(50)]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735e90106047bb">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rPr>
                            <w:b/>
                          </w:rPr>
                          <w:t xml:space="preserve">1 = Occupied</w:t>
                        </w:r>
                      </w:p>
                    </w:tc>
                    <w:tc>
                      <w:tcPr>
                        <w:vAlign w:val="top"/>
                      </w:tcPr>
                      <w:p>
                        <w:r>
                          <w:rPr>
                            <w:b/>
                          </w:rPr>
                          <w:t xml:space="preserve">1 = Yes (Occupied) [Occupancy standard]</w:t>
                        </w:r>
                      </w:p>
                    </w:tc>
                  </w:tr>
                  <w:tr>
                    <w:trPr/>
                    <w:tc>
                      <w:tcPr>
                        <w:vAlign w:val="top"/>
                      </w:tcPr>
                      <w:p>
                        <w:r>
                          <w:rPr>
                            <w:b/>
                          </w:rPr>
                          <w:t xml:space="preserve">2 = Untentantable</w:t>
                        </w:r>
                      </w:p>
                    </w:tc>
                    <w:tc>
                      <w:tcPr>
                        <w:vAlign w:val="top"/>
                      </w:tcPr>
                      <w:p>
                        <w:r>
                          <w:rPr>
                            <w:b/>
                          </w:rPr>
                          <w:t xml:space="preserve">2 = No (Untenantable) [Tenantability standard]</w:t>
                        </w:r>
                      </w:p>
                    </w:tc>
                  </w:tr>
                  <w:tr>
                    <w:trPr/>
                    <w:tc>
                      <w:tcPr>
                        <w:vAlign w:val="top"/>
                      </w:tcPr>
                      <w:p>
                        <w:r>
                          <w:rPr>
                            <w:b/>
                          </w:rPr>
                          <w:t xml:space="preserve">0 = Unoccupied</w:t>
                        </w:r>
                      </w:p>
                    </w:tc>
                    <w:tc>
                      <w:tcPr>
                        <w:vAlign w:val="top"/>
                      </w:tcPr>
                      <w:p>
                        <w:r>
                          <w:rPr>
                            <w:b/>
                          </w:rPr>
                          <w:t xml:space="preserve">2 = No (Not Occupied) [Occupancy standard]</w:t>
                        </w:r>
                      </w:p>
                    </w:tc>
                  </w:tr>
                  <w:tr>
                    <w:trPr/>
                    <w:tc>
                      <w:tcPr>
                        <w:vAlign w:val="top"/>
                      </w:tcPr>
                      <w:p>
                        <w:r>
                          <w:rPr>
                            <w:b/>
                          </w:rPr>
                          <w:t xml:space="preserve">N/A</w:t>
                        </w:r>
                      </w:p>
                    </w:tc>
                    <w:tc>
                      <w:tcPr>
                        <w:vAlign w:val="top"/>
                      </w:tcPr>
                      <w:p>
                        <w:r>
                          <w:rPr>
                            <w:b/>
                          </w:rPr>
                          <w:t xml:space="preserve">1 = Yes (Tenantable) [Tenantability standard]</w:t>
                        </w:r>
                      </w:p>
                    </w:tc>
                  </w:tr>
                  <w:tr>
                    <w:trPr/>
                    <w:tc>
                      <w:tcPr>
                        <w:vAlign w:val="top"/>
                      </w:tcPr>
                      <w:p>
                        <w:r>
                          <w:rPr>
                            <w:b/>
                          </w:rPr>
                          <w:t xml:space="preserve">U = Unknown</w:t>
                        </w:r>
                      </w:p>
                    </w:tc>
                    <w:tc>
                      <w:tcPr>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the ICH data manual, should by default be considered tenantable. Dwellings identified as occupied according to the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fa98a044ad4d01">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fe5ad185864c46">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e34013de8b4f2e">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621d84d0a04631">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2dccaa513b4525">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c7d1c2e71847bd">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ba1c9b18414048">
                    <w:r>
                      <w:rPr>
                        <w:rStyle w:val="Hyperlink"/>
                      </w:rPr>
                      <w:t xml:space="preserve">Dwelling—occupancy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2b567951094051">
                    <w:r>
                      <w:rPr>
                        <w:rStyle w:val="Hyperlink"/>
                      </w:rPr>
                      <w:t xml:space="preserve">Dwelling—permanency status, code N</w:t>
                    </w:r>
                  </w:hyperlink>
                </w:p>
                <w:p>
                  <w:r>
                    <w:rPr>
                      <w:b/>
                      <w:i/>
                      <w:color w:val="333333"/>
                    </w:rPr>
                    <w:t xml:space="preserve">DSS specific information:</w:t>
                  </w:r>
                </w:p>
                <w:p>
                  <w:r>
                    <w:t xml:space="preserve">In the Indigenous Community Housing 2011-12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a6428aaf1c4b1d">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ff79ac446c4062">
                    <w:r>
                      <w:rPr>
                        <w:rStyle w:val="Hyperlink"/>
                      </w:rPr>
                      <w:t xml:space="preserve">Dwelling—tenantability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6e1ecf6e934c77">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3a36611e8614d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b5f3339f7e4a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36611e8614d67" /><Relationship Type="http://schemas.openxmlformats.org/officeDocument/2006/relationships/header" Target="/word/header1.xml" Id="R05d0596d774242e3" /><Relationship Type="http://schemas.openxmlformats.org/officeDocument/2006/relationships/settings" Target="/word/settings.xml" Id="Rfc4bc812a20741e4" /><Relationship Type="http://schemas.openxmlformats.org/officeDocument/2006/relationships/styles" Target="/word/styles.xml" Id="R471bdf8c79b24297" /><Relationship Type="http://schemas.openxmlformats.org/officeDocument/2006/relationships/numbering" Target="/word/numbering.xml" Id="R9ceb12878a004f12" /><Relationship Type="http://schemas.openxmlformats.org/officeDocument/2006/relationships/hyperlink" Target="https://meteor-uat.aihw.gov.au/RegistrationAuthority/13" TargetMode="External" Id="R3eda81c5d5124499" /><Relationship Type="http://schemas.openxmlformats.org/officeDocument/2006/relationships/hyperlink" Target="https://meteor-uat.aihw.gov.au/content/268982" TargetMode="External" Id="Rf6dbedfc844e4042" /><Relationship Type="http://schemas.openxmlformats.org/officeDocument/2006/relationships/hyperlink" Target="https://meteor-uat.aihw.gov.au/content/268977" TargetMode="External" Id="R342cc87def0f4ec7" /><Relationship Type="http://schemas.openxmlformats.org/officeDocument/2006/relationships/hyperlink" Target="https://meteor-uat.aihw.gov.au/content/463920" TargetMode="External" Id="R5b6b8f821101405f" /><Relationship Type="http://schemas.openxmlformats.org/officeDocument/2006/relationships/hyperlink" Target="https://meteor-uat.aihw.gov.au/RegistrationAuthority/13" TargetMode="External" Id="Rd66d2315cccc46c5" /><Relationship Type="http://schemas.openxmlformats.org/officeDocument/2006/relationships/hyperlink" Target="https://meteor-uat.aihw.gov.au/content/498635" TargetMode="External" Id="Rff62903ef8d54651" /><Relationship Type="http://schemas.openxmlformats.org/officeDocument/2006/relationships/hyperlink" Target="https://meteor-uat.aihw.gov.au/RegistrationAuthority/13" TargetMode="External" Id="Rcfeb5250eb164453" /><Relationship Type="http://schemas.openxmlformats.org/officeDocument/2006/relationships/hyperlink" Target="https://meteor-uat.aihw.gov.au/RegistrationAuthority/9" TargetMode="External" Id="Rf6c79d95ab854e4e" /><Relationship Type="http://schemas.openxmlformats.org/officeDocument/2006/relationships/hyperlink" Target="https://meteor-uat.aihw.gov.au/content/479214" TargetMode="External" Id="Rf7c915f8282a4bf5" /><Relationship Type="http://schemas.openxmlformats.org/officeDocument/2006/relationships/hyperlink" Target="https://meteor-uat.aihw.gov.au/RegistrationAuthority/13" TargetMode="External" Id="Rd05543ec9edb42bc" /><Relationship Type="http://schemas.openxmlformats.org/officeDocument/2006/relationships/hyperlink" Target="https://meteor-uat.aihw.gov.au/content/479803" TargetMode="External" Id="R020db806e9644b8b" /><Relationship Type="http://schemas.openxmlformats.org/officeDocument/2006/relationships/hyperlink" Target="https://meteor-uat.aihw.gov.au/content/430445" TargetMode="External" Id="R099b8490c21e4fb9" /><Relationship Type="http://schemas.openxmlformats.org/officeDocument/2006/relationships/hyperlink" Target="https://meteor-uat.aihw.gov.au/content/430469" TargetMode="External" Id="R52b27a5833df499c" /><Relationship Type="http://schemas.openxmlformats.org/officeDocument/2006/relationships/hyperlink" Target="https://meteor-uat.aihw.gov.au/content/430302" TargetMode="External" Id="Rd09539afe4354f58" /><Relationship Type="http://schemas.openxmlformats.org/officeDocument/2006/relationships/hyperlink" Target="https://meteor-uat.aihw.gov.au/content/463280" TargetMode="External" Id="R4e7adf19cb9e4918" /><Relationship Type="http://schemas.openxmlformats.org/officeDocument/2006/relationships/hyperlink" Target="https://meteor-uat.aihw.gov.au/content/302040" TargetMode="External" Id="R17a8be70a4dc41ba" /><Relationship Type="http://schemas.openxmlformats.org/officeDocument/2006/relationships/hyperlink" Target="https://meteor-uat.aihw.gov.au/content/302044" TargetMode="External" Id="R9c96e10e78d84357" /><Relationship Type="http://schemas.openxmlformats.org/officeDocument/2006/relationships/hyperlink" Target="https://meteor-uat.aihw.gov.au/content/491575" TargetMode="External" Id="R612f78589b694fc8" /><Relationship Type="http://schemas.openxmlformats.org/officeDocument/2006/relationships/hyperlink" Target="https://meteor-uat.aihw.gov.au/content/385244" TargetMode="External" Id="Rfcff903d59e341ed" /><Relationship Type="http://schemas.openxmlformats.org/officeDocument/2006/relationships/hyperlink" Target="https://meteor-uat.aihw.gov.au/content/494607" TargetMode="External" Id="Red735e90106047bb" /><Relationship Type="http://schemas.openxmlformats.org/officeDocument/2006/relationships/hyperlink" Target="https://meteor-uat.aihw.gov.au/content/302863" TargetMode="External" Id="R8dfa98a044ad4d01" /><Relationship Type="http://schemas.openxmlformats.org/officeDocument/2006/relationships/hyperlink" Target="https://meteor-uat.aihw.gov.au/content/302930" TargetMode="External" Id="R0dfe5ad185864c46" /><Relationship Type="http://schemas.openxmlformats.org/officeDocument/2006/relationships/hyperlink" Target="https://meteor-uat.aihw.gov.au/content/302656" TargetMode="External" Id="R6de34013de8b4f2e" /><Relationship Type="http://schemas.openxmlformats.org/officeDocument/2006/relationships/hyperlink" Target="https://meteor-uat.aihw.gov.au/content/479778" TargetMode="External" Id="Rf5621d84d0a04631" /><Relationship Type="http://schemas.openxmlformats.org/officeDocument/2006/relationships/hyperlink" Target="https://meteor-uat.aihw.gov.au/content/463937" TargetMode="External" Id="Rd42dccaa513b4525" /><Relationship Type="http://schemas.openxmlformats.org/officeDocument/2006/relationships/hyperlink" Target="https://meteor-uat.aihw.gov.au/content/479783" TargetMode="External" Id="R62c7d1c2e71847bd" /><Relationship Type="http://schemas.openxmlformats.org/officeDocument/2006/relationships/hyperlink" Target="https://meteor-uat.aihw.gov.au/content/302863" TargetMode="External" Id="R85ba1c9b18414048" /><Relationship Type="http://schemas.openxmlformats.org/officeDocument/2006/relationships/hyperlink" Target="https://meteor-uat.aihw.gov.au/content/292337" TargetMode="External" Id="Raa2b567951094051" /><Relationship Type="http://schemas.openxmlformats.org/officeDocument/2006/relationships/hyperlink" Target="https://meteor-uat.aihw.gov.au/content/479737" TargetMode="External" Id="Rc3a6428aaf1c4b1d" /><Relationship Type="http://schemas.openxmlformats.org/officeDocument/2006/relationships/hyperlink" Target="https://meteor-uat.aihw.gov.au/content/302930" TargetMode="External" Id="R7bff79ac446c4062" /><Relationship Type="http://schemas.openxmlformats.org/officeDocument/2006/relationships/hyperlink" Target="https://meteor-uat.aihw.gov.au/content/414987" TargetMode="External" Id="R716e1ecf6e934c77" /></Relationships>
</file>

<file path=word/_rels/header1.xml.rels>&#65279;<?xml version="1.0" encoding="utf-8"?><Relationships xmlns="http://schemas.openxmlformats.org/package/2006/relationships"><Relationship Type="http://schemas.openxmlformats.org/officeDocument/2006/relationships/image" Target="/media/image.png" Id="R9eb5f3339f7e4a27" /></Relationships>
</file>