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0078466a1f4ea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0bf6300474d42">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2009.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 </w:t>
            </w:r>
          </w:p>
          <w:p>
            <w:pPr>
              <w:pStyle w:val="ListParagraph"/>
              <w:numPr>
                <w:ilvl w:val="0"/>
                <w:numId w:val="2"/>
              </w:numPr>
            </w:pPr>
            <w:r>
              <w:rPr>
                <w:rStyle w:val="row-content-rich-text"/>
              </w:rPr>
              <w:t xml:space="preserve">Smoking and pregnancy</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w:t>
            </w:r>
            <w:r>
              <w:rPr>
                <w:rStyle w:val="row-content-rich-text"/>
                <w:i/>
              </w:rPr>
              <w:t xml:space="preserve">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w:t>
            </w:r>
            <w:r>
              <w:rPr>
                <w:rStyle w:val="row-content-rich-text"/>
              </w:rPr>
              <w:t xml:space="preserve"> compliance evaluation 2001 to 2005.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 METeOR. Nationally consistent data items on smoking during pregnancy were added to the Perinatal NMDS from 2010 and are published in the </w:t>
            </w:r>
            <w:r>
              <w:rPr>
                <w:rStyle w:val="row-content-rich-text"/>
                <w:i/>
              </w:rPr>
              <w:t xml:space="preserve">National Health Data Dictionary</w:t>
            </w:r>
            <w:r>
              <w:rPr>
                <w:rStyle w:val="row-content-rich-text"/>
              </w:rPr>
              <w:t xml:space="preserve">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There is currently no data element in the Perinatal National Minimum Data Set for smoking during pregnancy, however some information is obtained as part of the NPDC. A program for national data development was completed in 2009 to add nationally agreed data items on smoking during pregnancy to the Perinatal NMDS from July 2010.</w:t>
            </w:r>
          </w:p>
          <w:p>
            <w:pPr>
              <w:spacing w:after="160"/>
            </w:pPr>
            <w:r>
              <w:rPr>
                <w:rStyle w:val="row-content-rich-text"/>
              </w:rPr>
              <w:t xml:space="preserve">For 2009, data on smoking during pregnancy was available from all states and territories.</w:t>
            </w:r>
          </w:p>
          <w:p>
            <w:pPr>
              <w:spacing w:after="160"/>
            </w:pPr>
            <w:r>
              <w:rPr>
                <w:rStyle w:val="row-content-rich-text"/>
              </w:rPr>
              <w:t xml:space="preserve">Although the NPDC includes all relevant data elements of interest for this indicator, definitions used for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Auatralia,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2000-2009 has been consistent, at 3.4–3.8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supplied for the 2009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4.3 per cent of Indigenous mothers for whom smoking status was not stated in 2009. The Northern Territory had a large proportion of Indigenous mothers whose smoking status was not stated (25.8 per cent) compared with the other states and territories. Consequently, this may not be an accurate reflection of the true proportion of Indigenous women in the Northern Territory who smoked during pregnancy. The proportion of Indigenous women aged 18 or over who smoked was 49.9 per cent in Northern Territory (ABS 2008). Of stated responses for the Northern Territory, 54.0 per cent of Indigenous mothers smoked during pregnancy, compared with 40.1 per cent when Not stated responses were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2db836c5144bfd">
              <w:r>
                <w:rPr>
                  <w:rStyle w:val="Hyperlink"/>
                </w:rPr>
                <w:t xml:space="preserve">National Indigenous Reform Agreement: PI 08-Tobacco smoking during pregnancy, 2013 QS</w:t>
              </w:r>
            </w:hyperlink>
          </w:p>
          <w:p>
            <w:pPr>
              <w:pStyle w:val="registration-status"/>
              <w:spacing w:before="0" w:after="0"/>
            </w:pPr>
            <w:hyperlink w:history="true" r:id="Rae65739c084f4171">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c7071a665f4c79">
              <w:r>
                <w:rPr>
                  <w:rStyle w:val="Hyperlink"/>
                </w:rPr>
                <w:t xml:space="preserve">National Indigenous Reform Agreement: PI 13-Tobacco smoking during pregnancy, 2012</w:t>
              </w:r>
            </w:hyperlink>
          </w:p>
          <w:p>
            <w:pPr>
              <w:pStyle w:val="registration-status"/>
              <w:spacing w:before="0" w:after="0"/>
            </w:pPr>
            <w:hyperlink w:history="true" r:id="R12440408dabf422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003d5e37c33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6fbbd2ac7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3d5e37c334c82" /><Relationship Type="http://schemas.openxmlformats.org/officeDocument/2006/relationships/header" Target="/word/header1.xml" Id="R09bde47b57c34227" /><Relationship Type="http://schemas.openxmlformats.org/officeDocument/2006/relationships/settings" Target="/word/settings.xml" Id="R42531ef0eb574af0" /><Relationship Type="http://schemas.openxmlformats.org/officeDocument/2006/relationships/styles" Target="/word/styles.xml" Id="Rf63a286aad8544ee" /><Relationship Type="http://schemas.openxmlformats.org/officeDocument/2006/relationships/numbering" Target="/word/numbering.xml" Id="R7594765594744a52" /><Relationship Type="http://schemas.openxmlformats.org/officeDocument/2006/relationships/hyperlink" Target="https://meteor-uat.aihw.gov.au/RegistrationAuthority/9" TargetMode="External" Id="Rdfa0bf6300474d42" /><Relationship Type="http://schemas.openxmlformats.org/officeDocument/2006/relationships/hyperlink" Target="https://meteor-uat.aihw.gov.au/content/523315" TargetMode="External" Id="R1f2db836c5144bfd" /><Relationship Type="http://schemas.openxmlformats.org/officeDocument/2006/relationships/hyperlink" Target="https://meteor-uat.aihw.gov.au/RegistrationAuthority/9" TargetMode="External" Id="Rae65739c084f4171" /><Relationship Type="http://schemas.openxmlformats.org/officeDocument/2006/relationships/hyperlink" Target="https://meteor-uat.aihw.gov.au/content/438635" TargetMode="External" Id="Racc7071a665f4c79" /><Relationship Type="http://schemas.openxmlformats.org/officeDocument/2006/relationships/hyperlink" Target="https://meteor-uat.aihw.gov.au/RegistrationAuthority/9" TargetMode="External" Id="R12440408dabf4223" /></Relationships>
</file>

<file path=word/_rels/header1.xml.rels>&#65279;<?xml version="1.0" encoding="utf-8"?><Relationships xmlns="http://schemas.openxmlformats.org/package/2006/relationships"><Relationship Type="http://schemas.openxmlformats.org/officeDocument/2006/relationships/image" Target="/media/image.png" Id="R9276fbbd2ac74313" /></Relationships>
</file>