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855be3f7e040b9" /></Relationships>
</file>

<file path=word/document.xml><?xml version="1.0" encoding="utf-8"?>
<w:document xmlns:r="http://schemas.openxmlformats.org/officeDocument/2006/relationships" xmlns:w="http://schemas.openxmlformats.org/wordprocessingml/2006/main">
  <w:body>
    <w:p>
      <w:pPr>
        <w:pStyle w:val="Title"/>
      </w:pPr>
      <w:r>
        <w:t>Health service event—adverse event grade,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event—adverse event grade,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Adverse event grade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81022e6a2b4cd1">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grade of an </w:t>
            </w:r>
          </w:p>
          <w:p>
            <w:hyperlink w:tooltip="Any harmful event befalling a patient while in the care of the health system. Such an event may be the result of professional negligence, systems failure, mistakes, fatigue or other causes." w:history="true" r:id="Rf882faf33fcc4a4f">
              <w:r>
                <w:rPr>
                  <w:rStyle w:val="Hyperlink"/>
                  <w:b/>
                </w:rPr>
                <w:t xml:space="preserve">adverse event</w:t>
              </w:r>
            </w:hyperlink>
            <w:r>
              <w:rPr>
                <w:rStyle w:val="row-content-rich-text"/>
              </w:rPr>
              <w:t xml:space="preserve"> that has occurred during a health service event as defined by the American National Institute of Health and National Cancer Institute's Common Terminology Criteria for Adverse Events (CTCAE, v4.0),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3569917a5d43af">
              <w:r>
                <w:rPr>
                  <w:rStyle w:val="Hyperlink"/>
                </w:rPr>
                <w:t xml:space="preserve">Health service event—adverse event grade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0ca69ecaef4761">
              <w:r>
                <w:rPr>
                  <w:rStyle w:val="Hyperlink"/>
                </w:rPr>
                <w:t xml:space="preserve">Adverse event grade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Grade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Grade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no adverse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Adverse event, but grade inadequately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Grade refers to the severity of the adverse event (AE). The CTCAE displays Grade 1 through to Grade 5 with unique clinical descriptions of severity for each AE based on this general guideline:</w:t>
            </w:r>
          </w:p>
          <w:p>
            <w:pPr>
              <w:spacing w:after="160"/>
            </w:pPr>
            <w:r>
              <w:rPr>
                <w:rStyle w:val="row-content-rich-text"/>
              </w:rPr>
              <w:t xml:space="preserve"> </w:t>
            </w:r>
          </w:p>
          <w:p>
            <w:pPr>
              <w:spacing w:after="160"/>
            </w:pPr>
            <w:r>
              <w:rPr>
                <w:rStyle w:val="row-content-rich-text"/>
              </w:rPr>
              <w:t xml:space="preserve">CODE 1   Grade 1</w:t>
            </w:r>
          </w:p>
          <w:p>
            <w:pPr>
              <w:spacing w:after="160"/>
            </w:pPr>
            <w:r>
              <w:rPr>
                <w:rStyle w:val="row-content-rich-text"/>
              </w:rPr>
              <w:t xml:space="preserve">Mild; asymptomatic or mild symptoms; clinical or diagnostic observations only intervention not indicated.</w:t>
            </w:r>
          </w:p>
          <w:p>
            <w:pPr/>
            <w:r>
              <w:rPr>
                <w:rStyle w:val="row-content-rich-text"/>
              </w:rPr>
              <w:t xml:space="preserve">CODE 2   Grade 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Cancer Institute 2009. Common Terminology Criteria for Adverse Events (CTCAE) Version 4.0. Viewed 7/11/2011. </w:t>
            </w:r>
            <w:hyperlink w:history="true" r:id="Rbd7be3caaea54db0">
              <w:r>
                <w:rPr>
                  <w:rStyle w:val="Hyperlink"/>
                </w:rPr>
                <w:t xml:space="preserve">http://evs.nci.nih.gov/ftp1/CTCAE/CTCAE_4.03_2010-06-14_QuickReference_5x7.pdf</w:t>
              </w:r>
            </w:hyperlink>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grade for any adverse event that has occurred during a health service event.</w:t>
            </w:r>
          </w:p>
          <w:p>
            <w:pPr>
              <w:spacing w:after="160"/>
            </w:pPr>
            <w:r>
              <w:rPr>
                <w:rStyle w:val="row-content-rich-text"/>
              </w:rPr>
              <w:t xml:space="preserve">An </w:t>
            </w:r>
          </w:p>
          <w:p>
            <w:hyperlink w:tooltip="Any harmful event befalling a patient while in the care of the health system. Such an event may be the result of professional negligence, systems failure, mistakes, fatigue or other causes." w:history="true" r:id="Rd0dee5d7e5364a93">
              <w:r>
                <w:rPr>
                  <w:rStyle w:val="Hyperlink"/>
                  <w:b/>
                </w:rPr>
                <w:t xml:space="preserve">Adverse Event</w:t>
              </w:r>
            </w:hyperlink>
            <w:r>
              <w:rPr>
                <w:rStyle w:val="row-content-rich-text"/>
              </w:rPr>
              <w:t xml:space="preserve"> (AE) is any unfavourable and unintended sign (including an abnormal laboratory finding), symptom, or disease temporally associated with the use of a medical treatment or procedure that may or may not be considered related to the medical treatment 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3b830bc253c4347">
              <w:r>
                <w:rPr>
                  <w:rStyle w:val="Hyperlink"/>
                </w:rPr>
                <w:t xml:space="preserve">Patient—adverse event indicator, yes/no code N</w:t>
              </w:r>
            </w:hyperlink>
          </w:p>
          <w:p>
            <w:pPr>
              <w:pStyle w:val="registration-status"/>
              <w:spacing w:before="0" w:after="0"/>
            </w:pPr>
            <w:hyperlink w:history="true" r:id="Rca04f355466b4e1c">
              <w:r>
                <w:rPr>
                  <w:rStyle w:val="Hyperlink"/>
                  <w:color w:val="244061"/>
                </w:rPr>
                <w:t xml:space="preserve">Health!</w:t>
              </w:r>
            </w:hyperlink>
            <w:r>
              <w:rPr>
                <w:rStyle w:val="row-content"/>
                <w:color w:val="244061"/>
              </w:rPr>
              <w:t xml:space="preserve">, Standard 29/08/2014</w:t>
            </w:r>
          </w:p>
          <w:p>
            <w:r>
              <w:br/>
            </w:r>
            <w:r>
              <w:rPr>
                <w:rStyle w:val="row-content"/>
              </w:rPr>
              <w:t xml:space="preserve">See also </w:t>
            </w:r>
            <w:hyperlink w:history="true" r:id="R1a59d43d29c64da6">
              <w:r>
                <w:rPr>
                  <w:rStyle w:val="Hyperlink"/>
                </w:rPr>
                <w:t xml:space="preserve">Patient—date of adverse event, DDMMYYYY</w:t>
              </w:r>
            </w:hyperlink>
          </w:p>
          <w:p>
            <w:pPr>
              <w:pStyle w:val="registration-status"/>
              <w:spacing w:before="0" w:after="0"/>
            </w:pPr>
            <w:hyperlink w:history="true" r:id="Rb3795fa3c4a94bb1">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fd2a7fe84c4eaf">
              <w:r>
                <w:rPr>
                  <w:rStyle w:val="Hyperlink"/>
                </w:rPr>
                <w:t xml:space="preserve">Adolescent and young adult cancer (clinical) DSS</w:t>
              </w:r>
            </w:hyperlink>
          </w:p>
          <w:p>
            <w:pPr>
              <w:pStyle w:val="registration-status"/>
              <w:spacing w:before="0" w:after="0"/>
            </w:pPr>
            <w:hyperlink w:history="true" r:id="Rb7c0ad9174704e01">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c03776da536d4070">
              <w:r>
                <w:rPr>
                  <w:rStyle w:val="Hyperlink"/>
                </w:rPr>
                <w:t xml:space="preserve">Patient—adverse event indicator, yes/no code N</w:t>
              </w:r>
            </w:hyperlink>
            <w:r>
              <w:rPr>
                <w:rStyle w:val="row-content"/>
              </w:rPr>
              <w:t xml:space="preserve"> equals 'yes'.</w:t>
            </w:r>
            <w:r>
              <w:br/>
            </w:r>
            <w:r>
              <w:br/>
            </w:r>
            <w:hyperlink w:history="true" r:id="R1c880da9f6634ab3">
              <w:r>
                <w:rPr>
                  <w:rStyle w:val="Hyperlink"/>
                </w:rPr>
                <w:t xml:space="preserve">Adolescent and young adult cancer (clinical) NBPDS</w:t>
              </w:r>
            </w:hyperlink>
          </w:p>
          <w:p>
            <w:pPr>
              <w:pStyle w:val="registration-status"/>
              <w:spacing w:before="0" w:after="0"/>
            </w:pPr>
            <w:hyperlink w:history="true" r:id="Re7b1194b363541b8">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bd5729ff94034273">
              <w:r>
                <w:rPr>
                  <w:rStyle w:val="Hyperlink"/>
                </w:rPr>
                <w:t xml:space="preserve">Patient—adverse event indicator, yes/no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045b547eee5b43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467449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c22a5d48d54f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5b547eee5b43a5" /><Relationship Type="http://schemas.openxmlformats.org/officeDocument/2006/relationships/header" Target="/word/header1.xml" Id="Rca15deccf8634c7a" /><Relationship Type="http://schemas.openxmlformats.org/officeDocument/2006/relationships/settings" Target="/word/settings.xml" Id="Rb9f6f04c52144bab" /><Relationship Type="http://schemas.openxmlformats.org/officeDocument/2006/relationships/styles" Target="/word/styles.xml" Id="R9d11d1c190f643de" /><Relationship Type="http://schemas.openxmlformats.org/officeDocument/2006/relationships/hyperlink" Target="https://meteor-uat.aihw.gov.au/RegistrationAuthority/14" TargetMode="External" Id="R2881022e6a2b4cd1" /><Relationship Type="http://schemas.openxmlformats.org/officeDocument/2006/relationships/hyperlink" Target="https://meteor-uat.aihw.gov.au/content/570393" TargetMode="External" Id="Rf882faf33fcc4a4f" /><Relationship Type="http://schemas.openxmlformats.org/officeDocument/2006/relationships/hyperlink" Target="https://meteor-uat.aihw.gov.au/content/467447" TargetMode="External" Id="Reb3569917a5d43af" /><Relationship Type="http://schemas.openxmlformats.org/officeDocument/2006/relationships/hyperlink" Target="https://meteor-uat.aihw.gov.au/content/467628" TargetMode="External" Id="R210ca69ecaef4761" /><Relationship Type="http://schemas.openxmlformats.org/officeDocument/2006/relationships/hyperlink" Target="http://evs.nci.nih.gov/ftp1/CTCAE/CTCAE_4.03_2010-06-14_QuickReference_5x7.pdf" TargetMode="External" Id="Rbd7be3caaea54db0" /><Relationship Type="http://schemas.openxmlformats.org/officeDocument/2006/relationships/hyperlink" Target="https://meteor-uat.aihw.gov.au/content/570393" TargetMode="External" Id="Rd0dee5d7e5364a93" /><Relationship Type="http://schemas.openxmlformats.org/officeDocument/2006/relationships/hyperlink" Target="https://meteor-uat.aihw.gov.au/content/567756" TargetMode="External" Id="R53b830bc253c4347" /><Relationship Type="http://schemas.openxmlformats.org/officeDocument/2006/relationships/hyperlink" Target="https://meteor-uat.aihw.gov.au/RegistrationAuthority/14" TargetMode="External" Id="Rca04f355466b4e1c" /><Relationship Type="http://schemas.openxmlformats.org/officeDocument/2006/relationships/hyperlink" Target="https://meteor-uat.aihw.gov.au/content/594097" TargetMode="External" Id="R1a59d43d29c64da6" /><Relationship Type="http://schemas.openxmlformats.org/officeDocument/2006/relationships/hyperlink" Target="https://meteor-uat.aihw.gov.au/RegistrationAuthority/14" TargetMode="External" Id="Rb3795fa3c4a94bb1" /><Relationship Type="http://schemas.openxmlformats.org/officeDocument/2006/relationships/hyperlink" Target="https://meteor-uat.aihw.gov.au/content/432097" TargetMode="External" Id="R50fd2a7fe84c4eaf" /><Relationship Type="http://schemas.openxmlformats.org/officeDocument/2006/relationships/hyperlink" Target="https://meteor-uat.aihw.gov.au/RegistrationAuthority/14" TargetMode="External" Id="Rb7c0ad9174704e01" /><Relationship Type="http://schemas.openxmlformats.org/officeDocument/2006/relationships/hyperlink" Target="https://meteor-uat.aihw.gov.au/content/567756" TargetMode="External" Id="Rc03776da536d4070" /><Relationship Type="http://schemas.openxmlformats.org/officeDocument/2006/relationships/hyperlink" Target="https://meteor-uat.aihw.gov.au/content/599629" TargetMode="External" Id="R1c880da9f6634ab3" /><Relationship Type="http://schemas.openxmlformats.org/officeDocument/2006/relationships/hyperlink" Target="https://meteor-uat.aihw.gov.au/RegistrationAuthority/14" TargetMode="External" Id="Re7b1194b363541b8" /><Relationship Type="http://schemas.openxmlformats.org/officeDocument/2006/relationships/hyperlink" Target="https://meteor-uat.aihw.gov.au/content/567756" TargetMode="External" Id="Rbd5729ff94034273" /></Relationships>
</file>

<file path=word/_rels/header1.xml.rels>&#65279;<?xml version="1.0" encoding="utf-8"?><Relationships xmlns="http://schemas.openxmlformats.org/package/2006/relationships"><Relationship Type="http://schemas.openxmlformats.org/officeDocument/2006/relationships/image" Target="/media/image.png" Id="R92c22a5d48d54fba" /></Relationships>
</file>