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5eecca748a4c48"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6ffc5a532bb40b0">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adce20b431149fd">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f28917a4cab54b09">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w:t>
                  </w:r>
                </w:p>
              </w:tc>
              <w:tc>
                <w:tcPr>
                  <w:tcMar/>
                  <w:vAlign w:val="top"/>
                </w:tcPr>
                <w:p>
                  <w:hyperlink w:history="true" r:id="R4f3d3c2f99b141a2">
                    <w:r>
                      <w:rPr>
                        <w:rStyle w:val="Hyperlink"/>
                      </w:rPr>
                      <w:t xml:space="preserve">Indicator procedure</w:t>
                    </w:r>
                  </w:hyperlink>
                </w:p>
              </w:tc>
              <w:tc>
                <w:tcPr>
                  <w:vAlign w:val="top"/>
                </w:tcPr>
                <w:p>
                  <w:r>
                    <w:t xml:space="preserve">472513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5b31fd137ae4ba1">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8a035aff8b24518">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f2e63d6df3364c83">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b6d3dec84b18413c">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de36dd999397490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84d21f5d446341b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22c653c04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d21f5d446341b8" /><Relationship Type="http://schemas.openxmlformats.org/officeDocument/2006/relationships/header" Target="/word/header1.xml" Id="Rf561cad2d2d449b6" /><Relationship Type="http://schemas.openxmlformats.org/officeDocument/2006/relationships/settings" Target="/word/settings.xml" Id="Reba19c277c464e0a" /><Relationship Type="http://schemas.openxmlformats.org/officeDocument/2006/relationships/styles" Target="/word/styles.xml" Id="Rc70fdd784eeb46da" /><Relationship Type="http://schemas.openxmlformats.org/officeDocument/2006/relationships/hyperlink" Target="https://meteor-uat.aihw.gov.au/content/269957" TargetMode="External" Id="R96ffc5a532bb40b0" /><Relationship Type="http://schemas.openxmlformats.org/officeDocument/2006/relationships/hyperlink" Target="https://meteor-uat.aihw.gov.au/content/270008" TargetMode="External" Id="Rbadce20b431149fd" /><Relationship Type="http://schemas.openxmlformats.org/officeDocument/2006/relationships/hyperlink" Target="https://meteor-uat.aihw.gov.au/content/269964" TargetMode="External" Id="Rf28917a4cab54b09" /><Relationship Type="http://schemas.openxmlformats.org/officeDocument/2006/relationships/hyperlink" Target="https://meteor-uat.aihw.gov.au/content/472513" TargetMode="External" Id="R4f3d3c2f99b141a2" /><Relationship Type="http://schemas.openxmlformats.org/officeDocument/2006/relationships/hyperlink" Target="https://meteor-uat.aihw.gov.au/content/471710" TargetMode="External" Id="R05b31fd137ae4ba1" /><Relationship Type="http://schemas.openxmlformats.org/officeDocument/2006/relationships/hyperlink" Target="https://meteor-uat.aihw.gov.au/content/471735" TargetMode="External" Id="Ra8a035aff8b24518" /><Relationship Type="http://schemas.openxmlformats.org/officeDocument/2006/relationships/hyperlink" Target="https://meteor-uat.aihw.gov.au/content/270146" TargetMode="External" Id="Rf2e63d6df3364c83" /><Relationship Type="http://schemas.openxmlformats.org/officeDocument/2006/relationships/hyperlink" Target="https://meteor-uat.aihw.gov.au/content/471744" TargetMode="External" Id="Rb6d3dec84b18413c" /><Relationship Type="http://schemas.openxmlformats.org/officeDocument/2006/relationships/hyperlink" Target="https://meteor-uat.aihw.gov.au/content/269973" TargetMode="External" Id="Rde36dd999397490e" /></Relationships>
</file>

<file path=word/_rels/header1.xml.rels>&#65279;<?xml version="1.0" encoding="utf-8"?><Relationships xmlns="http://schemas.openxmlformats.org/package/2006/relationships"><Relationship Type="http://schemas.openxmlformats.org/officeDocument/2006/relationships/image" Target="/media/image.png" Id="R17322c653c0442ab" /></Relationships>
</file>