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5c973df9ea4a8c" /></Relationships>
</file>

<file path=word/document.xml><?xml version="1.0" encoding="utf-8"?>
<w:document xmlns:r="http://schemas.openxmlformats.org/officeDocument/2006/relationships" xmlns:w="http://schemas.openxmlformats.org/wordprocessingml/2006/main">
  <w:body>
    <w:p>
      <w:pPr>
        <w:pStyle w:val="Title"/>
      </w:pPr>
      <w:r>
        <w:t>Dwelling—National Partnership Agreement on Remote Indigenous Housing (NPARIH) funding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Dwelling—National Partnership Agreement on Remote Indigenous Housing (NPARIH) funding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National Partnership Agreement on Remote Indigenous Housing (NPARIH) funding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011f0266fc496b">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dwelling is funded under the </w:t>
            </w:r>
          </w:p>
          <w:p>
            <w:hyperlink w:tooltip="An agreement between the Australian Government, the State Government and the Northern Territory Government aiming to facilitate significant reform in the provision of housing for Indigenous people in remote communities and to address overcrowding, home..." w:history="true" r:id="R500770c6a13246cb">
              <w:r>
                <w:rPr>
                  <w:rStyle w:val="Hyperlink"/>
                  <w:b/>
                </w:rPr>
                <w:t xml:space="preserve">National Partnership Agreement on Remote Indigenous Housing</w:t>
              </w:r>
            </w:hyperlink>
            <w:r>
              <w:rPr>
                <w:rStyle w:val="row-content-rich-text"/>
              </w:rPr>
              <w:t xml:space="preserve"> (NPARIH), expressed as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131328a4b84fb1">
              <w:r>
                <w:rPr>
                  <w:rStyle w:val="Hyperlink"/>
                </w:rPr>
                <w:t xml:space="preserve">Dwelling—National Partnership Agreement on Remote Indigenous Housing (NPARIH) funding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215e51721e47f9">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dwelling is funded under the </w:t>
            </w:r>
          </w:p>
          <w:p>
            <w:hyperlink w:tooltip="An agreement between the Australian Government, the State Government and the Northern Territory Government aiming to facilitate significant reform in the provision of housing for Indigenous people in remote communities and to address overcrowding, home..." w:history="true" r:id="R08d6427c2e244323">
              <w:r>
                <w:rPr>
                  <w:rStyle w:val="Hyperlink"/>
                  <w:b/>
                </w:rPr>
                <w:t xml:space="preserve">National Partnership Agreement on Remote Indigenous Housing</w:t>
              </w:r>
            </w:hyperlink>
            <w:r>
              <w:rPr>
                <w:rStyle w:val="row-content-rich-text"/>
              </w:rPr>
              <w:t xml:space="preserve"> (NPARIH).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a688d893514998">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e31ec5218f457a">
              <w:r>
                <w:rPr>
                  <w:rStyle w:val="Hyperlink"/>
                </w:rPr>
                <w:t xml:space="preserve">National Partnership Agreement on Remote Indigenous Housing (NPARIH) Agreement funding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1e35365ff04505">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b83f9df86e414b">
              <w:r>
                <w:rPr>
                  <w:rStyle w:val="Hyperlink"/>
                  <w:color w:val="244061"/>
                </w:rPr>
                <w:t xml:space="preserve">Health!</w:t>
              </w:r>
            </w:hyperlink>
            <w:r>
              <w:rPr>
                <w:rStyle w:val="row-content"/>
                <w:color w:val="244061"/>
              </w:rPr>
              <w:t xml:space="preserve">, Standard 21/09/2005</w:t>
            </w:r>
          </w:p>
          <w:p>
            <w:pPr>
              <w:spacing w:before="0" w:after="0"/>
            </w:pPr>
            <w:hyperlink w:history="true" r:id="R823ff412a3c54f0d">
              <w:r>
                <w:rPr>
                  <w:rStyle w:val="Hyperlink"/>
                  <w:color w:val="244061"/>
                </w:rPr>
                <w:t xml:space="preserve">Housing assistance</w:t>
              </w:r>
            </w:hyperlink>
            <w:r>
              <w:rPr>
                <w:rStyle w:val="row-content"/>
                <w:color w:val="244061"/>
              </w:rPr>
              <w:t xml:space="preserve">, Standard 10/02/2006</w:t>
            </w:r>
          </w:p>
          <w:p>
            <w:pPr>
              <w:spacing w:before="0" w:after="0"/>
            </w:pPr>
            <w:hyperlink w:history="true" r:id="R11e703de4a4644dd">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f3e501e800fd4431">
              <w:r>
                <w:rPr>
                  <w:rStyle w:val="Hyperlink"/>
                  <w:color w:val="244061"/>
                </w:rPr>
                <w:t xml:space="preserve">Early Childhood</w:t>
              </w:r>
            </w:hyperlink>
            <w:r>
              <w:rPr>
                <w:rStyle w:val="row-content"/>
                <w:color w:val="244061"/>
              </w:rPr>
              <w:t xml:space="preserve">, Standard 21/05/2010</w:t>
            </w:r>
          </w:p>
          <w:p>
            <w:pPr>
              <w:spacing w:before="0" w:after="0"/>
            </w:pPr>
            <w:hyperlink w:history="true" r:id="R55321027072842b4">
              <w:r>
                <w:rPr>
                  <w:rStyle w:val="Hyperlink"/>
                  <w:color w:val="244061"/>
                </w:rPr>
                <w:t xml:space="preserve">Homelessness</w:t>
              </w:r>
            </w:hyperlink>
            <w:r>
              <w:rPr>
                <w:rStyle w:val="row-content"/>
                <w:color w:val="244061"/>
              </w:rPr>
              <w:t xml:space="preserve">, Standard 23/08/2010</w:t>
            </w:r>
          </w:p>
          <w:p>
            <w:pPr>
              <w:spacing w:before="0" w:after="0"/>
            </w:pPr>
            <w:hyperlink w:history="true" r:id="R29a9bd06fa754b4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6c41dc4bdcd4305">
              <w:r>
                <w:rPr>
                  <w:rStyle w:val="Hyperlink"/>
                  <w:color w:val="244061"/>
                </w:rPr>
                <w:t xml:space="preserve">Disability</w:t>
              </w:r>
            </w:hyperlink>
            <w:r>
              <w:rPr>
                <w:rStyle w:val="row-content"/>
                <w:color w:val="244061"/>
              </w:rPr>
              <w:t xml:space="preserve">, Standard 07/10/2014</w:t>
            </w:r>
          </w:p>
          <w:p>
            <w:pPr>
              <w:spacing w:before="0" w:after="0"/>
            </w:pPr>
            <w:hyperlink w:history="true" r:id="Rb638933e8f32410d">
              <w:r>
                <w:rPr>
                  <w:rStyle w:val="Hyperlink"/>
                  <w:color w:val="244061"/>
                </w:rPr>
                <w:t xml:space="preserve">Indigenous</w:t>
              </w:r>
            </w:hyperlink>
            <w:r>
              <w:rPr>
                <w:rStyle w:val="row-content"/>
                <w:color w:val="244061"/>
              </w:rPr>
              <w:t xml:space="preserve">, Standard 13/03/2015</w:t>
            </w:r>
          </w:p>
          <w:p>
            <w:pPr>
              <w:spacing w:before="0" w:after="0"/>
            </w:pPr>
            <w:hyperlink w:history="true" r:id="R22543a7f4f60410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10c481ae5c49e4">
              <w:r>
                <w:rPr>
                  <w:rStyle w:val="Hyperlink"/>
                </w:rPr>
                <w:t xml:space="preserve">Dwelling file cluster (Indigenous community housing)</w:t>
              </w:r>
            </w:hyperlink>
          </w:p>
          <w:p>
            <w:pPr>
              <w:pStyle w:val="registration-status"/>
              <w:spacing w:before="0" w:after="0"/>
            </w:pPr>
            <w:hyperlink w:history="true" r:id="R6c5252a45e4147a3">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Indigenous Community Housing 2009-10 collection the codeset was recorded with alternate values, and should be mapped to the values in the table below.</w:t>
            </w:r>
          </w:p>
          <w:p>
            <w:r>
              <w:rPr>
                <w:rStyle w:val="row-content"/>
              </w:rPr>
              <w:t xml:space="preserve"> </w:t>
            </w:r>
          </w:p>
          <w:p>
            <w:r>
              <w:rPr>
                <w:rStyle w:val="row-content"/>
              </w:rPr>
              <w:t xml:space="preserve"> </w:t>
            </w:r>
          </w:p>
          <w:tbl>
            <w:tblPr>
              <w:tblStyle w:val="TableGrid"/>
              <w:tblW w:w="5000" w:type="pct"/>
              <w:tblLayout w:type="autofit"/>
            </w:tblPr>
            <w:tblGrid>
              <w:gridCol/>
              <w:gridCol/>
              <w:gridCol/>
            </w:tblGrid>
            <w:tr>
              <w:trPr/>
              <w:tc>
                <w:tcPr>
                  <w:tcW w:w="1400" w:type="pct"/>
                  <w:vAlign w:val="top"/>
                </w:tcPr>
                <w:p>
                  <w:r>
                    <w:rPr>
                      <w:rStyle w:val="row-content"/>
                    </w:rPr>
                    <w:t xml:space="preserve"> </w:t>
                  </w:r>
                  <w:r>
                    <w:rPr>
                      <w:rStyle w:val="row-content"/>
                      <w:b/>
                    </w:rPr>
                    <w:t xml:space="preserve">METeOR value</w:t>
                  </w:r>
                </w:p>
              </w:tc>
              <w:tc>
                <w:tcPr>
                  <w:tcW w:w="2500" w:type="pct"/>
                  <w:vAlign w:val="top"/>
                </w:tcPr>
                <w:p>
                  <w:r>
                    <w:rPr>
                      <w:b/>
                    </w:rPr>
                    <w:t xml:space="preserve">METeOR label</w:t>
                  </w:r>
                </w:p>
              </w:tc>
              <w:tc>
                <w:tcPr>
                  <w:tcW w:w="1050" w:type="pct"/>
                  <w:vAlign w:val="top"/>
                </w:tcPr>
                <w:p>
                  <w:r>
                    <w:rPr>
                      <w:b/>
                    </w:rPr>
                    <w:t xml:space="preserve">ICH value</w:t>
                  </w:r>
                </w:p>
              </w:tc>
            </w:tr>
            <w:tr>
              <w:trPr/>
              <w:tc>
                <w:tcPr>
                  <w:tcW w:w="1400" w:type="pct"/>
                  <w:vAlign w:val="top"/>
                </w:tcPr>
                <w:p>
                  <w:r>
                    <w:t xml:space="preserve">1</w:t>
                  </w:r>
                </w:p>
              </w:tc>
              <w:tc>
                <w:tcPr>
                  <w:tcW w:w="2500" w:type="pct"/>
                  <w:vAlign w:val="top"/>
                </w:tcPr>
                <w:p>
                  <w:r>
                    <w:t xml:space="preserve">Yes</w:t>
                  </w:r>
                </w:p>
              </w:tc>
              <w:tc>
                <w:tcPr>
                  <w:tcW w:w="1050" w:type="pct"/>
                  <w:vAlign w:val="top"/>
                </w:tcPr>
                <w:p>
                  <w:r>
                    <w:t xml:space="preserve">1</w:t>
                  </w:r>
                </w:p>
              </w:tc>
            </w:tr>
            <w:tr>
              <w:trPr/>
              <w:tc>
                <w:tcPr>
                  <w:tcW w:w="1400" w:type="pct"/>
                  <w:vAlign w:val="top"/>
                </w:tcPr>
                <w:p>
                  <w:r>
                    <w:t xml:space="preserve">2</w:t>
                  </w:r>
                </w:p>
              </w:tc>
              <w:tc>
                <w:tcPr>
                  <w:tcW w:w="2500" w:type="pct"/>
                  <w:vAlign w:val="top"/>
                </w:tcPr>
                <w:p>
                  <w:r>
                    <w:t xml:space="preserve">No</w:t>
                  </w:r>
                </w:p>
              </w:tc>
              <w:tc>
                <w:tcPr>
                  <w:tcW w:w="1050" w:type="pct"/>
                  <w:vAlign w:val="top"/>
                </w:tcPr>
                <w:p>
                  <w:r>
                    <w:t xml:space="preserve">0</w:t>
                  </w:r>
                </w:p>
              </w:tc>
            </w:tr>
            <w:tr>
              <w:trPr/>
              <w:tc>
                <w:tcPr>
                  <w:tcW w:w="1400" w:type="pct"/>
                  <w:vAlign w:val="top"/>
                </w:tcPr>
                <w:p>
                  <w:r>
                    <w:t xml:space="preserve">9</w:t>
                  </w:r>
                </w:p>
              </w:tc>
              <w:tc>
                <w:tcPr>
                  <w:tcW w:w="2500" w:type="pct"/>
                  <w:vAlign w:val="top"/>
                </w:tcPr>
                <w:p>
                  <w:r>
                    <w:t xml:space="preserve">Not state/Inadequately described</w:t>
                  </w:r>
                </w:p>
              </w:tc>
              <w:tc>
                <w:tcPr>
                  <w:tcW w:w="1050" w:type="pct"/>
                  <w:vAlign w:val="top"/>
                </w:tcPr>
                <w:p>
                  <w:r>
                    <w:t xml:space="preserve">U</w:t>
                  </w:r>
                </w:p>
              </w:tc>
            </w:tr>
          </w:tbl>
          <w:p>
            <w:r>
              <w:t xml:space="preserve"> </w:t>
            </w:r>
          </w:p>
          <w:p>
            <w:r>
              <w:br/>
            </w:r>
            <w:r>
              <w:br/>
            </w:r>
          </w:p>
        </w:tc>
      </w:tr>
    </w:tbl>
    <w:p/>
    <w:tbl>
      <w:tblPr>
        <w:tblStyle w:val="TableGrid"/>
        <w:tblW w:w="0" w:type="auto"/>
      </w:tblPr>
    </w:tbl>
    <w:p>
      <w:r>
        <w:br/>
      </w:r>
    </w:p>
    <w:sectPr>
      <w:footerReference xmlns:r="http://schemas.openxmlformats.org/officeDocument/2006/relationships" w:type="default" r:id="R2704512f736c49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462325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bc0d2260a648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04512f736c4957" /><Relationship Type="http://schemas.openxmlformats.org/officeDocument/2006/relationships/header" Target="/word/header1.xml" Id="Rb99d823845ad418e" /><Relationship Type="http://schemas.openxmlformats.org/officeDocument/2006/relationships/settings" Target="/word/settings.xml" Id="Ra4d7e81ee5314b0c" /><Relationship Type="http://schemas.openxmlformats.org/officeDocument/2006/relationships/styles" Target="/word/styles.xml" Id="R2ab3d03186c14a85" /><Relationship Type="http://schemas.openxmlformats.org/officeDocument/2006/relationships/hyperlink" Target="https://meteor-uat.aihw.gov.au/RegistrationAuthority/13" TargetMode="External" Id="R6f011f0266fc496b" /><Relationship Type="http://schemas.openxmlformats.org/officeDocument/2006/relationships/hyperlink" Target="https://meteor-uat.aihw.gov.au/content/461625" TargetMode="External" Id="R500770c6a13246cb" /><Relationship Type="http://schemas.openxmlformats.org/officeDocument/2006/relationships/hyperlink" Target="https://meteor-uat.aihw.gov.au/content/461629" TargetMode="External" Id="R1a131328a4b84fb1" /><Relationship Type="http://schemas.openxmlformats.org/officeDocument/2006/relationships/hyperlink" Target="https://meteor-uat.aihw.gov.au/RegistrationAuthority/13" TargetMode="External" Id="Rf2215e51721e47f9" /><Relationship Type="http://schemas.openxmlformats.org/officeDocument/2006/relationships/hyperlink" Target="https://meteor-uat.aihw.gov.au/content/461625" TargetMode="External" Id="R08d6427c2e244323" /><Relationship Type="http://schemas.openxmlformats.org/officeDocument/2006/relationships/hyperlink" Target="https://meteor-uat.aihw.gov.au/content/268982" TargetMode="External" Id="R86a688d893514998" /><Relationship Type="http://schemas.openxmlformats.org/officeDocument/2006/relationships/hyperlink" Target="https://meteor-uat.aihw.gov.au/content/461627" TargetMode="External" Id="R5ce31ec5218f457a" /><Relationship Type="http://schemas.openxmlformats.org/officeDocument/2006/relationships/hyperlink" Target="https://meteor-uat.aihw.gov.au/content/301747" TargetMode="External" Id="R731e35365ff04505" /><Relationship Type="http://schemas.openxmlformats.org/officeDocument/2006/relationships/hyperlink" Target="https://meteor-uat.aihw.gov.au/RegistrationAuthority/14" TargetMode="External" Id="R0fb83f9df86e414b" /><Relationship Type="http://schemas.openxmlformats.org/officeDocument/2006/relationships/hyperlink" Target="https://meteor-uat.aihw.gov.au/RegistrationAuthority/13" TargetMode="External" Id="R823ff412a3c54f0d" /><Relationship Type="http://schemas.openxmlformats.org/officeDocument/2006/relationships/hyperlink" Target="https://meteor-uat.aihw.gov.au/RegistrationAuthority/3" TargetMode="External" Id="R11e703de4a4644dd" /><Relationship Type="http://schemas.openxmlformats.org/officeDocument/2006/relationships/hyperlink" Target="https://meteor-uat.aihw.gov.au/RegistrationAuthority/15" TargetMode="External" Id="Rf3e501e800fd4431" /><Relationship Type="http://schemas.openxmlformats.org/officeDocument/2006/relationships/hyperlink" Target="https://meteor-uat.aihw.gov.au/RegistrationAuthority/16" TargetMode="External" Id="R55321027072842b4" /><Relationship Type="http://schemas.openxmlformats.org/officeDocument/2006/relationships/hyperlink" Target="https://meteor-uat.aihw.gov.au/RegistrationAuthority/6" TargetMode="External" Id="R29a9bd06fa754b4b" /><Relationship Type="http://schemas.openxmlformats.org/officeDocument/2006/relationships/hyperlink" Target="https://meteor-uat.aihw.gov.au/RegistrationAuthority/18" TargetMode="External" Id="R26c41dc4bdcd4305" /><Relationship Type="http://schemas.openxmlformats.org/officeDocument/2006/relationships/hyperlink" Target="https://meteor-uat.aihw.gov.au/RegistrationAuthority/9" TargetMode="External" Id="Rb638933e8f32410d" /><Relationship Type="http://schemas.openxmlformats.org/officeDocument/2006/relationships/hyperlink" Target="https://meteor-uat.aihw.gov.au/RegistrationAuthority/1" TargetMode="External" Id="R22543a7f4f60410c" /><Relationship Type="http://schemas.openxmlformats.org/officeDocument/2006/relationships/hyperlink" Target="https://meteor-uat.aihw.gov.au/content/463920" TargetMode="External" Id="Rd410c481ae5c49e4" /><Relationship Type="http://schemas.openxmlformats.org/officeDocument/2006/relationships/hyperlink" Target="https://meteor-uat.aihw.gov.au/RegistrationAuthority/13" TargetMode="External" Id="R6c5252a45e4147a3" /></Relationships>
</file>

<file path=word/_rels/header1.xml.rels>&#65279;<?xml version="1.0" encoding="utf-8"?><Relationships xmlns="http://schemas.openxmlformats.org/package/2006/relationships"><Relationship Type="http://schemas.openxmlformats.org/officeDocument/2006/relationships/image" Target="/media/image.png" Id="Rbebc0d2260a64807" /></Relationships>
</file>