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d81916d2474b57" /></Relationships>
</file>

<file path=word/document.xml><?xml version="1.0" encoding="utf-8"?>
<w:document xmlns:r="http://schemas.openxmlformats.org/officeDocument/2006/relationships" xmlns:w="http://schemas.openxmlformats.org/wordprocessingml/2006/main">
  <w:body>
    <w:p>
      <w:pPr>
        <w:pStyle w:val="Title"/>
      </w:pPr>
      <w:r>
        <w:t>Disability Services NMDS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2012-14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bec7ffd364a90">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is a national collection that has: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National Disability Agreement (NDA)-funded disability services, and to obtain reliable, consistent data with minimal load on the disability services field.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w:t>
            </w:r>
            <w:hyperlink w:history="true" r:id="R7f9f2d2f68604722">
              <w:r>
                <w:rPr>
                  <w:rStyle w:val="Hyperlink"/>
                </w:rPr>
                <w:t xml:space="preserve">service type outlet</w:t>
              </w:r>
            </w:hyperlink>
            <w:r>
              <w:rPr>
                <w:rStyle w:val="row-content-rich-text"/>
              </w:rPr>
              <w:t xml:space="preserve"> did not receive NDA funding for the reporting year (i.e. its NDA funding dollars for the financial year are zero), then details of this outlet should not be included in the data collection.</w:t>
            </w:r>
          </w:p>
          <w:p>
            <w:pPr>
              <w:spacing w:after="160"/>
            </w:pPr>
            <w:r>
              <w:rPr>
                <w:rStyle w:val="row-content-rich-text"/>
              </w:rPr>
              <w:t xml:space="preserve">A </w:t>
            </w:r>
            <w:hyperlink w:history="true" r:id="Rfd7a1feba7334eb3">
              <w:r>
                <w:rPr>
                  <w:rStyle w:val="Hyperlink"/>
                </w:rPr>
                <w:t xml:space="preserve">funded agency</w:t>
              </w:r>
            </w:hyperlink>
            <w:r>
              <w:rPr>
                <w:rStyle w:val="row-content-rich-text"/>
              </w:rPr>
              <w:t xml:space="preserve"> may receive funding from multiple sources. Where a funded agency is unable to differentiate </w:t>
            </w:r>
            <w:hyperlink w:history="true" r:id="R46c20f4c1db943c9">
              <w:r>
                <w:rPr>
                  <w:rStyle w:val="Hyperlink"/>
                </w:rPr>
                <w:t xml:space="preserve">service users</w:t>
              </w:r>
            </w:hyperlink>
            <w:r>
              <w:rPr>
                <w:rStyle w:val="row-content-rich-text"/>
              </w:rPr>
              <w:t xml:space="preserve">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p>
              </w:tc>
              <w:tc>
                <w:tcPr>
                  <w:tcW w:w="750" w:type="pct"/>
                  <w:vAlign w:val="top"/>
                </w:tcPr>
                <w:p>
                  <w:r>
                    <w:rPr>
                      <w:b/>
                    </w:rPr>
                    <w:t xml:space="preserve">Service user—details required</w:t>
                  </w:r>
                </w:p>
              </w:tc>
              <w:tc>
                <w:tcPr>
                  <w:tcW w:w="1600" w:type="pct"/>
                  <w:vAlign w:val="top"/>
                </w:tcPr>
                <w:p>
                  <w:r>
                    <w:rPr>
                      <w:b/>
                    </w:rPr>
                    <w:t xml:space="preserve">Services received by each service user in the reporting period—details required</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2050" w:type="pct"/>
                  <w:vAlign w:val="top"/>
                </w:tcPr>
                <w:p>
                  <w:r>
                    <w:t xml:space="preserve">2.07Other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data items on hours received— items 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(items 2a–2e)</w:t>
                  </w:r>
                </w:p>
              </w:tc>
              <w:tc>
                <w:tcPr>
                  <w:tcW w:w="1600" w:type="pct"/>
                  <w:vAlign w:val="top"/>
                </w:tcPr>
                <w:p>
                  <w:r>
                    <w:t xml:space="preserve">Items 17a–17b (service start date and date service last received)</w:t>
                  </w:r>
                </w:p>
              </w:tc>
            </w:tr>
            <w:tr>
              <w:trPr/>
              <w:tc>
                <w:tcPr>
                  <w:tcW w:w="2050" w:type="pct"/>
                  <w:vAlign w:val="top"/>
                </w:tcPr>
                <w:p>
                  <w:r>
                    <w:t xml:space="preserve">3.03Other community access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bl>
          <w:p>
            <w:r>
              <w:t xml:space="preserve"> </w:t>
            </w:r>
          </w:p>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hyperlink w:history="true" r:id="R6be1230ae80b4ac1">
              <w:r>
                <w:rPr>
                  <w:rStyle w:val="Hyperlink"/>
                </w:rPr>
                <w:t xml:space="preserve">Service users</w:t>
              </w:r>
            </w:hyperlink>
            <w:r>
              <w:t xml:space="preserve">, </w:t>
            </w:r>
            <w:hyperlink w:history="true" r:id="R9d041c886f8f4297">
              <w:r>
                <w:rPr>
                  <w:rStyle w:val="Hyperlink"/>
                </w:rPr>
                <w:t xml:space="preserve">service type outlets</w:t>
              </w:r>
            </w:hyperlink>
            <w:r>
              <w:t xml:space="preserve">, </w:t>
            </w:r>
            <w:hyperlink w:history="true" r:id="Rfd82760da06b409f">
              <w:r>
                <w:rPr>
                  <w:rStyle w:val="Hyperlink"/>
                </w:rPr>
                <w:t xml:space="preserve">agencies</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 e.g. 1 July 2012 to 30 June 2013.</w:t>
            </w:r>
          </w:p>
          <w:p>
            <w:r>
              <w:t xml:space="preserve">NDA-funded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a financial year. At the end of the financial year, each jurisdiction is required to provide collated data to the AIHW.</w:t>
            </w:r>
          </w:p>
          <w:p>
            <w:r>
              <w:rPr>
                <w:b/>
              </w:rPr>
              <w:t xml:space="preserve">Reference week:</w:t>
            </w:r>
          </w:p>
          <w:p>
            <w:r>
              <w:t xml:space="preserve">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fc64d988ea49a6">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f827e3e6d54348">
              <w:r>
                <w:rPr>
                  <w:rStyle w:val="Hyperlink"/>
                </w:rPr>
                <w:t xml:space="preserve">Disability Services NMDS 2011-12</w:t>
              </w:r>
            </w:hyperlink>
          </w:p>
          <w:p>
            <w:pPr>
              <w:pStyle w:val="registration-status"/>
              <w:spacing w:before="0" w:after="0"/>
            </w:pPr>
            <w:hyperlink w:history="true" r:id="R27797123bc444c2c">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091db7b183164c7e">
              <w:r>
                <w:rPr>
                  <w:rStyle w:val="Hyperlink"/>
                </w:rPr>
                <w:t xml:space="preserve">Disability Services NMDS 2014-15</w:t>
              </w:r>
            </w:hyperlink>
          </w:p>
          <w:p>
            <w:pPr>
              <w:pStyle w:val="registration-status"/>
              <w:spacing w:before="0" w:after="0"/>
            </w:pPr>
            <w:hyperlink w:history="true" r:id="Rb9adf22004204912">
              <w:r>
                <w:rPr>
                  <w:rStyle w:val="Hyperlink"/>
                  <w:color w:val="244061"/>
                </w:rPr>
                <w:t xml:space="preserve">Disability</w:t>
              </w:r>
            </w:hyperlink>
            <w:r>
              <w:rPr>
                <w:rStyle w:val="row-content"/>
                <w:color w:val="244061"/>
              </w:rPr>
              <w:t xml:space="preserve">, Superseded 29/02/2016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60c66672bb454d">
                    <w:r>
                      <w:rPr>
                        <w:rStyle w:val="Hyperlink"/>
                      </w:rPr>
                      <w:t xml:space="preserve">Activity and participation need for assistance cluster</w:t>
                    </w:r>
                  </w:hyperlink>
                </w:p>
                <w:p>
                  <w:r>
                    <w:rPr>
                      <w:b/>
                      <w:i/>
                      <w:color w:val="333333"/>
                    </w:rPr>
                    <w:t xml:space="preserve">DSS specific information:</w:t>
                  </w:r>
                </w:p>
                <w:p>
                  <w:r>
                    <w:t xml:space="preserve">In the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ICF codes</w:t>
                  </w:r>
                  <w:r>
                    <w:t xml:space="preserve">:</w:t>
                  </w:r>
                </w:p>
                <w:p>
                  <w:r>
                    <w:t xml:space="preserve"> </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8fa3baedd84769">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9e72863ae24b5a">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ac6fc55a7477b">
                    <w:r>
                      <w:rPr>
                        <w:rStyle w:val="Hyperlink"/>
                      </w:rPr>
                      <w:t xml:space="preserve">Agency sector cluster</w:t>
                    </w:r>
                  </w:hyperlink>
                </w:p>
                <w:p>
                  <w:r>
                    <w:rPr>
                      <w:b/>
                      <w:i/>
                      <w:color w:val="333333"/>
                    </w:rPr>
                    <w:t xml:space="preserve">DSS specific information:</w:t>
                  </w:r>
                </w:p>
                <w:p>
                  <w:r>
                    <w:t xml:space="preserve">Where a </w:t>
                  </w:r>
                  <w:hyperlink w:history="true" r:id="R9be9e956811b480a">
                    <w:r>
                      <w:rPr>
                        <w:rStyle w:val="Hyperlink"/>
                      </w:rPr>
                      <w:t xml:space="preserve">service type outlet</w:t>
                    </w:r>
                  </w:hyperlink>
                  <w:r>
                    <w:t xml:space="preserve"> has a formal relationship with a higher level </w:t>
                  </w:r>
                  <w:hyperlink w:history="true" r:id="R2c4154fc504a4654">
                    <w:r>
                      <w:rPr>
                        <w:rStyle w:val="Hyperlink"/>
                      </w:rPr>
                      <w:t xml:space="preserve">funded agency</w:t>
                    </w:r>
                  </w:hyperlink>
                  <w:r>
                    <w:t xml:space="preserve"> then the agency sector of the higher level funded agency should generally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9ee1a05c494301">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bcfae392fe7947db">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4ae0203f054b55">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5e3b886a97614520">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535f1d35a64d0f">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4615e8f4cb4150">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6b813905b43f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4a32d825714059">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b78797d6e456a">
                    <w:r>
                      <w:rPr>
                        <w:rStyle w:val="Hyperlink"/>
                      </w:rPr>
                      <w:t xml:space="preserve">Statistical linkage key 581 cluster</w:t>
                    </w:r>
                  </w:hyperlink>
                </w:p>
                <w:p>
                  <w:r>
                    <w:rPr>
                      <w:b/>
                      <w:i/>
                      <w:color w:val="333333"/>
                    </w:rPr>
                    <w:t xml:space="preserve">DSS specific information:</w:t>
                  </w:r>
                </w:p>
                <w:p>
                  <w:r>
                    <w:t xml:space="preserve">For the DS NMDS the following rules also apply.</w:t>
                  </w:r>
                </w:p>
                <w:p>
                  <w:r>
                    <w:rPr>
                      <w:b/>
                    </w:rPr>
                    <w:t xml:space="preserve">Date of birth</w:t>
                  </w:r>
                </w:p>
                <w:p>
                  <w:r>
                    <w:t xml:space="preserve">If the actual date of birth is unknown, estimate the year of birth, enter 01/01 as the day and month, and tick the date of birth estimated flag (item 2d ‘Birth date estimate flag’).</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w:t>
                  </w:r>
                  <w:hyperlink w:history="true" r:id="R46fce459e49f4dcb">
                    <w:r>
                      <w:rPr>
                        <w:rStyle w:val="Hyperlink"/>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"Date—accuracy indicator, code AAA".</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12edb1b49db412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696589f68a5404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ae042635f6c447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9af42336464464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99373c718e74502">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421330de0684a38">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3dde61d004e1a">
                    <w:r>
                      <w:rPr>
                        <w:rStyle w:val="Hyperlink"/>
                      </w:rPr>
                      <w:t xml:space="preserve">Address—Australian postcode, Australian postcode code (Postcode datafile) {NNNN}</w:t>
                    </w:r>
                  </w:hyperlink>
                </w:p>
                <w:p>
                  <w:r>
                    <w:rPr>
                      <w:b/>
                      <w:i/>
                      <w:color w:val="333333"/>
                    </w:rPr>
                    <w:t xml:space="preserve">DSS specific information:</w:t>
                  </w:r>
                </w:p>
                <w:p>
                  <w:r>
                    <w:t xml:space="preserve">In the DS NMDS, this data element is collected twice.</w:t>
                  </w:r>
                </w:p>
                <w:p>
                  <w:r>
                    <w:t xml:space="preserve">The first occurrence refers to the postcode of the location of the </w:t>
                  </w:r>
                  <w:hyperlink w:history="true" r:id="R70117a3d2a974111">
                    <w:r>
                      <w:rPr>
                        <w:rStyle w:val="Hyperlink"/>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history="true" r:id="R03698971a4ca4f11">
                    <w:r>
                      <w:rPr>
                        <w:rStyle w:val="Hyperlink"/>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38f61dd8fdad4b39">
                    <w:r>
                      <w:rPr>
                        <w:rStyle w:val="Hyperlink"/>
                      </w:rPr>
                      <w:t xml:space="preserve">residential setting</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9cefbcef4431c">
                    <w:r>
                      <w:rPr>
                        <w:rStyle w:val="Hyperlink"/>
                      </w:rPr>
                      <w:t xml:space="preserve">Client—amount of assistance, total hours NNN</w:t>
                    </w:r>
                  </w:hyperlink>
                </w:p>
                <w:p>
                  <w:r>
                    <w:rPr>
                      <w:b/>
                      <w:i/>
                      <w:color w:val="333333"/>
                    </w:rPr>
                    <w:t xml:space="preserve">DSS specific information:</w:t>
                  </w:r>
                </w:p>
                <w:p>
                  <w:r>
                    <w:t xml:space="preserve">In the DS NMDS this data item refers to the number of hours of support received by the </w:t>
                  </w:r>
                  <w:hyperlink w:history="true" r:id="R3fed1b3ea2274251">
                    <w:r>
                      <w:rPr>
                        <w:rStyle w:val="Hyperlink"/>
                      </w:rPr>
                      <w:t xml:space="preserve">service user</w:t>
                    </w:r>
                  </w:hyperlink>
                  <w:r>
                    <w:t xml:space="preserve"> for the </w:t>
                  </w:r>
                  <w:hyperlink w:history="true" r:id="Rc0d6ff6195644bce">
                    <w:r>
                      <w:rPr>
                        <w:rStyle w:val="Hyperlink"/>
                      </w:rPr>
                      <w:t xml:space="preserve">NDA service type</w:t>
                    </w:r>
                  </w:hyperlink>
                  <w:r>
                    <w:t xml:space="preserve">. It is collected twice within the DS NMDS:</w:t>
                  </w:r>
                </w:p>
                <w:p>
                  <w:pPr>
                    <w:pStyle w:val="ListParagraph"/>
                    <w:numPr>
                      <w:ilvl w:val="0"/>
                      <w:numId w:val="4"/>
                    </w:numPr>
                  </w:pPr>
                  <w:r>
                    <w:t xml:space="preserve">the number of hours of support received by a service user for a service type in the 7-day </w:t>
                  </w:r>
                  <w:r>
                    <w:rPr>
                      <w:b/>
                    </w:rPr>
                    <w:t xml:space="preserve">reference</w:t>
                  </w:r>
                  <w:r>
                    <w:t xml:space="preserve"> week (i.e. for the week preceding the end of the reporting period);and</w:t>
                  </w:r>
                </w:p>
                <w:p>
                  <w:pPr>
                    <w:pStyle w:val="ListParagraph"/>
                    <w:numPr>
                      <w:ilvl w:val="0"/>
                      <w:numId w:val="4"/>
                    </w:numPr>
                  </w:pPr>
                  <w:r>
                    <w:t xml:space="preserve">the number of hours of support received by a service user for a service type for a </w:t>
                  </w:r>
                  <w:r>
                    <w:rPr>
                      <w:b/>
                    </w:rPr>
                    <w:t xml:space="preserve">typical</w:t>
                  </w:r>
                  <w:r>
                    <w:t xml:space="preserve"> 7-day week. </w:t>
                  </w:r>
                </w:p>
                <w:p>
                  <w:r>
                    <w:t xml:space="preserve">This data item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history="true" r:id="R6c30afdca21f444f">
                    <w:r>
                      <w:rPr>
                        <w:rStyle w:val="Hyperlink"/>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 </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6"/>
                    </w:numPr>
                  </w:pPr>
                  <w: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6"/>
                    </w:numPr>
                  </w:pPr>
                  <w:r>
                    <w:t xml:space="preserve">the service user's usual or typical weekly pattern of support while receiving your service in the reporting period. This enables service type outlets to indicate whether or not the reference week was typical.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8bed1f83049cb">
                    <w:r>
                      <w:rPr>
                        <w:rStyle w:val="Hyperlink"/>
                      </w:rPr>
                      <w:t xml:space="preserve">Informal carer—age range, NDA code N</w:t>
                    </w:r>
                  </w:hyperlink>
                </w:p>
                <w:p>
                  <w:r>
                    <w:rPr>
                      <w:b/>
                      <w:i/>
                      <w:color w:val="333333"/>
                    </w:rPr>
                    <w:t xml:space="preserve">Conditional obligation:</w:t>
                  </w:r>
                </w:p>
                <w:p>
                  <w:r>
                    <w:t xml:space="preserve">This data element should only be reported in relation to </w:t>
                  </w:r>
                  <w:hyperlink w:history="true" r:id="R4d5e0241c0534c5a">
                    <w:r>
                      <w:rPr>
                        <w:rStyle w:val="Hyperlink"/>
                      </w:rPr>
                      <w:t xml:space="preserve">service users</w:t>
                    </w:r>
                  </w:hyperlink>
                  <w:r>
                    <w:t xml:space="preserve"> that have a carer (</w:t>
                  </w:r>
                  <w:hyperlink w:history="true" r:id="R6039dc6c3c35490d">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0cf97101546af">
                    <w:r>
                      <w:rPr>
                        <w:rStyle w:val="Hyperlink"/>
                      </w:rPr>
                      <w:t xml:space="preserve">Informal carer—co-residency status, code N</w:t>
                    </w:r>
                  </w:hyperlink>
                </w:p>
                <w:p>
                  <w:r>
                    <w:rPr>
                      <w:b/>
                      <w:i/>
                      <w:color w:val="333333"/>
                    </w:rPr>
                    <w:t xml:space="preserve">Conditional obligation:</w:t>
                  </w:r>
                </w:p>
                <w:p>
                  <w:r>
                    <w:t xml:space="preserve">This data element should only be reported in relation to </w:t>
                  </w:r>
                  <w:hyperlink w:history="true" r:id="Re6a2c5d418d449c8">
                    <w:r>
                      <w:rPr>
                        <w:rStyle w:val="Hyperlink"/>
                      </w:rPr>
                      <w:t xml:space="preserve">service users</w:t>
                    </w:r>
                  </w:hyperlink>
                  <w:r>
                    <w:t xml:space="preserve"> that have a carer (</w:t>
                  </w:r>
                  <w:hyperlink w:history="true" r:id="R56366b3763924557">
                    <w:r>
                      <w:rPr>
                        <w:rStyle w:val="Hyperlink"/>
                      </w:rPr>
                      <w:t xml:space="preserve">Person—Informal carer existence indicator</w:t>
                    </w:r>
                  </w:hyperlink>
                  <w:r>
                    <w:t xml:space="preserve">, code N = 1).</w:t>
                  </w:r>
                </w:p>
                <w:p>
                  <w:r>
                    <w:rPr>
                      <w:b/>
                      <w:i/>
                      <w:color w:val="333333"/>
                    </w:rPr>
                    <w:t xml:space="preserve">DSS specific information:</w:t>
                  </w:r>
                </w:p>
                <w:p>
                  <w:r>
                    <w:t xml:space="preserve">In the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6958ca9044355">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w:t>
                  </w:r>
                  <w:hyperlink w:history="true" r:id="Ra09fb821d3e64ce4">
                    <w:r>
                      <w:rPr>
                        <w:rStyle w:val="Hyperlink"/>
                      </w:rPr>
                      <w:t xml:space="preserve">service users</w:t>
                    </w:r>
                  </w:hyperlink>
                  <w:r>
                    <w:t xml:space="preserve"> that have a carer (</w:t>
                  </w:r>
                </w:p>
                <w:p>
                  <w:hyperlink w:history="true" r:id="R529400b5a2614783">
                    <w:r>
                      <w:rPr>
                        <w:rStyle w:val="Hyperlink"/>
                      </w:rPr>
                      <w:t xml:space="preserve">Person—Informal carer existence indicator</w:t>
                    </w:r>
                  </w:hyperlink>
                  <w:r>
                    <w:t xml:space="preserve">, code N = 1).</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e7be052e54d1e">
                    <w:r>
                      <w:rPr>
                        <w:rStyle w:val="Hyperlink"/>
                      </w:rPr>
                      <w:t xml:space="preserve">Informal carer—relationship to care recipient, code N[N]</w:t>
                    </w:r>
                  </w:hyperlink>
                </w:p>
                <w:p>
                  <w:r>
                    <w:rPr>
                      <w:b/>
                      <w:i/>
                      <w:color w:val="333333"/>
                    </w:rPr>
                    <w:t xml:space="preserve">Conditional obligation:</w:t>
                  </w:r>
                </w:p>
                <w:p>
                  <w:r>
                    <w:t xml:space="preserve">This data element should only be reported in relation to </w:t>
                  </w:r>
                  <w:hyperlink w:history="true" r:id="R6517d96a6c2945ae">
                    <w:r>
                      <w:rPr>
                        <w:rStyle w:val="Hyperlink"/>
                      </w:rPr>
                      <w:t xml:space="preserve">service users</w:t>
                    </w:r>
                  </w:hyperlink>
                  <w:r>
                    <w:t xml:space="preserve"> that have a carer (</w:t>
                  </w:r>
                  <w:hyperlink w:history="true" r:id="R401dcc0a0e524989">
                    <w:r>
                      <w:rPr>
                        <w:rStyle w:val="Hyperlink"/>
                      </w:rPr>
                      <w:t xml:space="preserve">Person—Informal carer existence indicator</w:t>
                    </w:r>
                  </w:hyperlink>
                  <w:r>
                    <w:t xml:space="preserve">, code N = 1).</w:t>
                  </w:r>
                </w:p>
                <w:p>
                  <w:r>
                    <w:rPr>
                      <w:b/>
                      <w:i/>
                      <w:color w:val="333333"/>
                    </w:rPr>
                    <w:t xml:space="preserve">DSS specific information:</w:t>
                  </w:r>
                </w:p>
                <w:p>
                  <w:r>
                    <w:t xml:space="preserve">In the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bc329fde24611">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w:t>
                  </w:r>
                  <w:hyperlink w:history="true" r:id="Rbcb37031798c41e0">
                    <w:r>
                      <w:rPr>
                        <w:rStyle w:val="Hyperlink"/>
                      </w:rPr>
                      <w:t xml:space="preserve">NDA service users</w:t>
                    </w:r>
                  </w:hyperlink>
                  <w:r>
                    <w:t xml:space="preserve"> aged 16 years or more.</w:t>
                  </w:r>
                </w:p>
                <w:p>
                  <w:r>
                    <w:t xml:space="preserve">Code 3 ‘Not known’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84cc21838492e">
                    <w:r>
                      <w:rPr>
                        <w:rStyle w:val="Hyperlink"/>
                      </w:rPr>
                      <w:t xml:space="preserve">Person—communication method, code N</w:t>
                    </w:r>
                  </w:hyperlink>
                </w:p>
                <w:p>
                  <w:r>
                    <w:rPr>
                      <w:b/>
                      <w:i/>
                      <w:color w:val="333333"/>
                    </w:rPr>
                    <w:t xml:space="preserve">DSS specific information:</w:t>
                  </w:r>
                </w:p>
                <w:p>
                  <w:r>
                    <w:t xml:space="preserve">This data item is used in conjunction with 'Effective communication indicator'.</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9f12f04a64784">
                    <w:r>
                      <w:rPr>
                        <w:rStyle w:val="Hyperlink"/>
                      </w:rPr>
                      <w:t xml:space="preserve">Person—country of birth, code (SACC 2011) NNNN</w:t>
                    </w:r>
                  </w:hyperlink>
                </w:p>
                <w:p>
                  <w:r>
                    <w:rPr>
                      <w:b/>
                      <w:i/>
                      <w:color w:val="333333"/>
                    </w:rPr>
                    <w:t xml:space="preserve">DSS specific information:</w:t>
                  </w:r>
                </w:p>
                <w:p>
                  <w:r>
                    <w:t xml:space="preserve">For the DS NMDS, the 10 most frequently reported countries of birth are listed on data collection forms to simplify data collection and minimise coding load on </w:t>
                  </w:r>
                  <w:hyperlink w:history="true" r:id="Rae182cf0778a456b">
                    <w:r>
                      <w:rPr>
                        <w:rStyle w:val="Hyperlink"/>
                      </w:rPr>
                      <w:t xml:space="preserve">service type outlets</w:t>
                    </w:r>
                  </w:hyperlink>
                  <w: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94b884c84454e">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3825dc4a44b52">
                    <w:r>
                      <w:rPr>
                        <w:rStyle w:val="Hyperlink"/>
                      </w:rPr>
                      <w:t xml:space="preserve">Person—funding indicator, code N</w:t>
                    </w:r>
                  </w:hyperlink>
                </w:p>
                <w:p>
                  <w:r>
                    <w:rPr>
                      <w:b/>
                      <w:i/>
                      <w:color w:val="333333"/>
                    </w:rPr>
                    <w:t xml:space="preserve">DSS specific information:</w:t>
                  </w:r>
                </w:p>
                <w:p>
                  <w:r>
                    <w:t xml:space="preserve">For the DS NMDS, the codes used are:</w:t>
                  </w:r>
                </w:p>
                <w:p>
                  <w:r>
                    <w:t xml:space="preserve">1  Yes</w:t>
                  </w:r>
                </w:p>
                <w:p>
                  <w:r>
                    <w:t xml:space="preserve">2   No</w:t>
                  </w:r>
                </w:p>
                <w:p>
                  <w:r>
                    <w:t xml:space="preserve">3   Not known</w:t>
                  </w:r>
                </w:p>
                <w:p>
                  <w:r>
                    <w:t xml:space="preserve">Code 3 ‘Not known’ should only be recorded when it has not been possible for the </w:t>
                  </w:r>
                  <w:hyperlink w:history="true" r:id="R6f28fefc82554291">
                    <w:r>
                      <w:rPr>
                        <w:rStyle w:val="Hyperlink"/>
                      </w:rPr>
                      <w:t xml:space="preserve">service user</w:t>
                    </w:r>
                  </w:hyperlink>
                  <w:r>
                    <w:t xml:space="preserve"> or their carer/family/advocate to provide the information (i.e. they have been asked but do not know).</w:t>
                  </w:r>
                </w:p>
                <w:p>
                  <w:r>
                    <w:t xml:space="preserve">For the purposes of the DS NMDS, all employment services provided by the Australian Government through ‘case-based funding’ are considered to be provided on an individualised funding basis. Code 1 ‘Yes’ for this data item if the </w:t>
                  </w:r>
                  <w:hyperlink w:history="true" r:id="R9307af0617494c82">
                    <w:r>
                      <w:rPr>
                        <w:rStyle w:val="Hyperlink"/>
                      </w:rPr>
                      <w:t xml:space="preserve">service type outlet</w:t>
                    </w:r>
                  </w:hyperlink>
                  <w:r>
                    <w:t xml:space="preserve"> is providing </w:t>
                  </w:r>
                  <w:hyperlink w:history="true" r:id="R30dfaabd608641a2">
                    <w:r>
                      <w:rPr>
                        <w:rStyle w:val="Hyperlink"/>
                      </w:rPr>
                      <w:t xml:space="preserve">service type</w:t>
                    </w:r>
                  </w:hyperlink>
                  <w:r>
                    <w:t xml:space="preserve"> ‘5.01—Open employment’ or ‘5.02 —Supported employment’.</w:t>
                  </w:r>
                </w:p>
                <w:p>
                  <w:r>
                    <w:t xml:space="preserve">If a service user receives multiple services from a funded agency, and is funded to receive these services from an individual funding package as well as another funding mechanism (e.g. block funding) then code 1 ‘Yes’ should be recorded for this data item.</w:t>
                  </w:r>
                </w:p>
                <w:p>
                  <w:r>
                    <w:t xml:space="preserve">Examples of individualised funding include:</w:t>
                  </w:r>
                </w:p>
                <w:p>
                  <w:pPr>
                    <w:pStyle w:val="ListParagraph"/>
                    <w:numPr>
                      <w:ilvl w:val="0"/>
                      <w:numId w:val="7"/>
                    </w:numPr>
                  </w:pPr>
                  <w:r>
                    <w:t xml:space="preserve">Western Australia—Intensive Family Support funding</w:t>
                  </w:r>
                </w:p>
                <w:p>
                  <w:pPr>
                    <w:pStyle w:val="ListParagraph"/>
                    <w:numPr>
                      <w:ilvl w:val="0"/>
                      <w:numId w:val="7"/>
                    </w:numPr>
                  </w:pPr>
                  <w:r>
                    <w:t xml:space="preserve">Queensland—Adult Lifestyle Support Packages, family support programs and post-school programs</w:t>
                  </w:r>
                </w:p>
                <w:p>
                  <w:pPr>
                    <w:pStyle w:val="ListParagraph"/>
                    <w:numPr>
                      <w:ilvl w:val="0"/>
                      <w:numId w:val="7"/>
                    </w:numPr>
                  </w:pPr>
                  <w:r>
                    <w:t xml:space="preserve">Australian Government-funded programs—Case Based Funding (CBF) and Futures for Young Adults (FFYA)</w:t>
                  </w:r>
                </w:p>
                <w:p>
                  <w:pPr>
                    <w:pStyle w:val="ListParagraph"/>
                    <w:numPr>
                      <w:ilvl w:val="0"/>
                      <w:numId w:val="7"/>
                    </w:numPr>
                  </w:pPr>
                  <w:r>
                    <w:t xml:space="preserve">Australian Capital Territory—Individual Support Packages</w:t>
                  </w:r>
                </w:p>
                <w:p>
                  <w:pPr>
                    <w:pStyle w:val="ListParagraph"/>
                    <w:numPr>
                      <w:ilvl w:val="0"/>
                      <w:numId w:val="7"/>
                    </w:numPr>
                  </w:pPr>
                  <w:r>
                    <w:t xml:space="preserve">Victoria—Futures for Young Adults (FFYA), Individual Support Packages (ISP)</w:t>
                  </w:r>
                </w:p>
                <w:p>
                  <w:pPr>
                    <w:pStyle w:val="ListParagraph"/>
                    <w:numPr>
                      <w:ilvl w:val="0"/>
                      <w:numId w:val="7"/>
                    </w:numPr>
                  </w:pPr>
                  <w:r>
                    <w:t xml:space="preserve">Tasmania—Individual Support Program (ISP) and Supporting Individual Pathways</w:t>
                  </w:r>
                </w:p>
                <w:p>
                  <w:pPr>
                    <w:pStyle w:val="ListParagraph"/>
                    <w:numPr>
                      <w:ilvl w:val="0"/>
                      <w:numId w:val="7"/>
                    </w:numPr>
                  </w:pPr>
                  <w:r>
                    <w:t xml:space="preserve">Northern Territory—Client Focussed Funding (CFF).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fb0630c7e41d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5f2d1f1994569">
                    <w:r>
                      <w:rPr>
                        <w:rStyle w:val="Hyperlink"/>
                      </w:rPr>
                      <w:t xml:space="preserve">Person—informal carer existence indicator, code N</w:t>
                    </w:r>
                  </w:hyperlink>
                </w:p>
                <w:p>
                  <w:r>
                    <w:rPr>
                      <w:b/>
                      <w:i/>
                      <w:color w:val="333333"/>
                    </w:rPr>
                    <w:t xml:space="preserve">DSS specific information:</w:t>
                  </w:r>
                </w:p>
                <w:p>
                  <w:r>
                    <w:t xml:space="preserve">In the DS NMDS this data item refers to whether someone, such as a family member, friend or neighbour, has been identified as providing regular and sustained care and assistance to the person requiring support.</w:t>
                  </w:r>
                </w:p>
                <w:p>
                  <w: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item is purely descriptive of a service user’s circumstances. It is not intended to reflect whether the carer is considered by the funded agency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d62a0756c49fb">
                    <w:r>
                      <w:rPr>
                        <w:rStyle w:val="Hyperlink"/>
                      </w:rPr>
                      <w:t xml:space="preserve">Person—interpreter service required, yes/no code N</w:t>
                    </w:r>
                  </w:hyperlink>
                </w:p>
                <w:p>
                  <w:r>
                    <w:rPr>
                      <w:b/>
                      <w:i/>
                      <w:color w:val="333333"/>
                    </w:rPr>
                    <w:t xml:space="preserve">DSS specific information:</w:t>
                  </w:r>
                </w:p>
                <w:p>
                  <w:r>
                    <w:t xml:space="preserve">This data item is used in conjunction with 'Type of interpreter service required'.</w:t>
                  </w:r>
                </w:p>
                <w:p>
                  <w:r>
                    <w:t xml:space="preserve">In the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If a person communicates with the assistance of a signer (i.e. not necessarily arranged by your agency) they should be recorded as 2 'Yes – for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1ff6e092064c80">
                    <w:r>
                      <w:rPr>
                        <w:rStyle w:val="Hyperlink"/>
                      </w:rPr>
                      <w:t xml:space="preserve">Person—labour force status, code N</w:t>
                    </w:r>
                  </w:hyperlink>
                </w:p>
                <w:p>
                  <w:r>
                    <w:rPr>
                      <w:b/>
                      <w:i/>
                      <w:color w:val="333333"/>
                    </w:rPr>
                    <w:t xml:space="preserve">DSS specific information:</w:t>
                  </w:r>
                </w:p>
                <w:p>
                  <w:r>
                    <w:t xml:space="preserve">This data element should only be reported for </w:t>
                  </w:r>
                </w:p>
                <w:p>
                  <w:hyperlink w:history="true" r:id="R0e196e58522547d8">
                    <w:r>
                      <w:rPr>
                        <w:rStyle w:val="Hyperlink"/>
                      </w:rPr>
                      <w:t xml:space="preserve">service users</w:t>
                    </w:r>
                  </w:hyperlink>
                  <w:r>
                    <w:t xml:space="preserve">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60ec33869451b">
                    <w:r>
                      <w:rPr>
                        <w:rStyle w:val="Hyperlink"/>
                      </w:rPr>
                      <w:t xml:space="preserve">Person—living arrangement, code N</w:t>
                    </w:r>
                  </w:hyperlink>
                </w:p>
                <w:p>
                  <w:r>
                    <w:rPr>
                      <w:b/>
                      <w:i/>
                      <w:color w:val="333333"/>
                    </w:rPr>
                    <w:t xml:space="preserve">DSS specific information:</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service user's living arrangements must relate to the same place described in the </w:t>
                  </w:r>
                  <w:hyperlink w:history="true" r:id="Rc36aaadc40074f71">
                    <w:r>
                      <w:rPr>
                        <w:rStyle w:val="Hyperlink"/>
                      </w:rPr>
                      <w:t xml:space="preserve">'service user postcode'</w:t>
                    </w:r>
                  </w:hyperlink>
                  <w:r>
                    <w:t xml:space="preserve"> and </w:t>
                  </w:r>
                  <w:hyperlink w:history="true" r:id="Rfb822156a6504e38">
                    <w:r>
                      <w:rPr>
                        <w:rStyle w:val="Hyperlink"/>
                      </w:rPr>
                      <w:t xml:space="preserve">'residential setting'</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8ba5497594e6c">
                    <w:r>
                      <w:rPr>
                        <w:rStyle w:val="Hyperlink"/>
                      </w:rPr>
                      <w:t xml:space="preserve">Person—other significant disability group,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dddc10f9545c2">
                    <w:r>
                      <w:rPr>
                        <w:rStyle w:val="Hyperlink"/>
                      </w:rPr>
                      <w:t xml:space="preserve">Person—primary 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6a3e49b6b4fe5">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2c4f0ef76472d">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061d0e68a442c">
                    <w:r>
                      <w:rPr>
                        <w:rStyle w:val="Hyperlink"/>
                      </w:rPr>
                      <w:t xml:space="preserve">Person—type of interpreter service required, code N</w:t>
                    </w:r>
                  </w:hyperlink>
                </w:p>
                <w:p>
                  <w:r>
                    <w:rPr>
                      <w:b/>
                      <w:i/>
                      <w:color w:val="333333"/>
                    </w:rPr>
                    <w:t xml:space="preserve">Conditional obligation:</w:t>
                  </w:r>
                </w:p>
                <w:p>
                  <w:r>
                    <w:t xml:space="preserve">This data element must be completed if a response of 'yes' is recorded in response to 'Interpreter services required, yes/no'.</w:t>
                  </w:r>
                </w:p>
                <w:p>
                  <w:r>
                    <w:rPr>
                      <w:b/>
                      <w:i/>
                      <w:color w:val="333333"/>
                    </w:rPr>
                    <w:t xml:space="preserve">DSS specific information:</w:t>
                  </w:r>
                </w:p>
                <w:p>
                  <w:r>
                    <w:t xml:space="preserve">This data item is used in conjunction with 'Interpreter service required, yes/no'.</w:t>
                  </w:r>
                </w:p>
                <w:p>
                  <w:r>
                    <w:t xml:space="preserve">In the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531af14314d04">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fb64eff5746e0">
                    <w:r>
                      <w:rPr>
                        <w:rStyle w:val="Hyperlink"/>
                      </w:rPr>
                      <w:t xml:space="preserve">Service episode—episode end date, DDMMYYYY</w:t>
                    </w:r>
                  </w:hyperlink>
                </w:p>
                <w:p>
                  <w:r>
                    <w:rPr>
                      <w:b/>
                      <w:i/>
                      <w:color w:val="333333"/>
                    </w:rPr>
                    <w:t xml:space="preserve">DSS specific information:</w:t>
                  </w:r>
                </w:p>
                <w:p>
                  <w:r>
                    <w:t xml:space="preserve">In the DS NMDS this refers to the date on which the person ceased to be a </w:t>
                  </w:r>
                  <w:hyperlink w:history="true" r:id="Rc82102fc9a0d4789">
                    <w:r>
                      <w:rPr>
                        <w:rStyle w:val="Hyperlink"/>
                      </w:rPr>
                      <w:t xml:space="preserve">service user</w:t>
                    </w:r>
                  </w:hyperlink>
                  <w:r>
                    <w:t xml:space="preserve"> of the NDA-funded </w:t>
                  </w:r>
                  <w:hyperlink w:history="true" r:id="R6eb6cbe2f5894098">
                    <w:r>
                      <w:rPr>
                        <w:rStyle w:val="Hyperlink"/>
                      </w:rPr>
                      <w:t xml:space="preserve">service type outlet</w:t>
                    </w:r>
                  </w:hyperlink>
                  <w:r>
                    <w:t xml:space="preserve">. It is only reported for service users who have ceased receiving NDA-funded disability support services from the service type outlet.</w:t>
                  </w:r>
                </w:p>
                <w:p>
                  <w:r>
                    <w:t xml:space="preserve">A service user is considered to leave a service when either:</w:t>
                  </w:r>
                </w:p>
                <w:p>
                  <w:pPr>
                    <w:pStyle w:val="ListParagraph"/>
                    <w:numPr>
                      <w:ilvl w:val="0"/>
                      <w:numId w:val="8"/>
                    </w:numPr>
                  </w:pPr>
                  <w:r>
                    <w:t xml:space="preserve">the service user ends the support relationship with the service outlet; or</w:t>
                  </w:r>
                </w:p>
                <w:p>
                  <w:pPr>
                    <w:pStyle w:val="ListParagraph"/>
                    <w:numPr>
                      <w:ilvl w:val="0"/>
                      <w:numId w:val="8"/>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acfff651a0407d">
                    <w:r>
                      <w:rPr>
                        <w:rStyle w:val="Hyperlink"/>
                      </w:rPr>
                      <w:t xml:space="preserve">Service episode—episode start date, DDMMYYYY</w:t>
                    </w:r>
                  </w:hyperlink>
                </w:p>
                <w:p>
                  <w:r>
                    <w:rPr>
                      <w:b/>
                      <w:i/>
                      <w:color w:val="333333"/>
                    </w:rPr>
                    <w:t xml:space="preserve">DSS specific information:</w:t>
                  </w:r>
                </w:p>
                <w:p>
                  <w:r>
                    <w:t xml:space="preserve">In the DS NMDS this refers to the date on which a person began to recieve support from a NDA-funded </w:t>
                  </w:r>
                  <w:hyperlink w:history="true" r:id="R292b9b24dba44e50">
                    <w:r>
                      <w:rPr>
                        <w:rStyle w:val="Hyperlink"/>
                      </w:rPr>
                      <w:t xml:space="preserve">service type outlet</w:t>
                    </w:r>
                  </w:hyperlink>
                  <w:r>
                    <w:t xml:space="preserve">.</w:t>
                  </w:r>
                </w:p>
                <w:p>
                  <w:r>
                    <w:t xml:space="preserve">A service is a support activity delivered to a person, in accord with the NDA. </w:t>
                  </w:r>
                  <w:hyperlink w:history="true" r:id="R4fe8bb4521d04566">
                    <w:r>
                      <w:rPr>
                        <w:rStyle w:val="Hyperlink"/>
                      </w:rPr>
                      <w:t xml:space="preserve">Services</w:t>
                    </w:r>
                  </w:hyperlink>
                  <w:r>
                    <w:t xml:space="preserve">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9"/>
                    </w:numPr>
                  </w:pPr>
                  <w:r>
                    <w:t xml:space="preserve">their known service start date, for example, a service user starting on 2 September 2002 may be recorded as 02092002;</w:t>
                  </w:r>
                </w:p>
                <w:p>
                  <w:pPr>
                    <w:pStyle w:val="ListParagraph"/>
                    <w:numPr>
                      <w:ilvl w:val="0"/>
                      <w:numId w:val="9"/>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t xml:space="preserve">on 1 October 2002 (i.e. 01102002). This option is used if the start date is unknown or cannot be recorded for some other reason.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1301dc7734e68">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67355d55c41c9">
                    <w:r>
                      <w:rPr>
                        <w:rStyle w:val="Hyperlink"/>
                      </w:rPr>
                      <w:t xml:space="preserve">Service event—last service provision date, DDMMYYYY</w:t>
                    </w:r>
                  </w:hyperlink>
                </w:p>
                <w:p>
                  <w:r>
                    <w:rPr>
                      <w:b/>
                      <w:i/>
                      <w:color w:val="333333"/>
                    </w:rPr>
                    <w:t xml:space="preserve">DSS specific information:</w:t>
                  </w:r>
                </w:p>
                <w:p>
                  <w:r>
                    <w:t xml:space="preserve">In the DS NMDS this refers to the date the person last received a service from the </w:t>
                  </w:r>
                  <w:hyperlink w:history="true" r:id="Rdbb8d73b88204245">
                    <w:r>
                      <w:rPr>
                        <w:rStyle w:val="Hyperlink"/>
                      </w:rPr>
                      <w:t xml:space="preserve">service type outlet</w:t>
                    </w:r>
                  </w:hyperlink>
                  <w:r>
                    <w:t xml:space="preserve"> during the reporting period. It does not indicate the date that they </w:t>
                  </w:r>
                  <w:hyperlink w:history="true" r:id="Re18a0538455549c7">
                    <w:r>
                      <w:rPr>
                        <w:rStyle w:val="Hyperlink"/>
                      </w:rPr>
                      <w:t xml:space="preserve">exited the service</w:t>
                    </w:r>
                  </w:hyperlink>
                  <w:r>
                    <w:t xml:space="preserv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w:t>
                  </w:r>
                  <w:hyperlink w:history="true" r:id="Rcabc993a74bb475c">
                    <w:r>
                      <w:rPr>
                        <w:rStyle w:val="Hyperlink"/>
                      </w:rPr>
                      <w:t xml:space="preserve">NDA-funded service type</w:t>
                    </w:r>
                  </w:hyperlink>
                  <w:r>
                    <w:t xml:space="preserv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9279b4fb04014">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w:t>
                  </w:r>
                </w:p>
                <w:p>
                  <w:hyperlink w:history="true" r:id="R75476e25691f4070">
                    <w:r>
                      <w:rPr>
                        <w:rStyle w:val="Hyperlink"/>
                      </w:rPr>
                      <w:t xml:space="preserve">service type outlets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4675ce2184f26">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w:t>
                  </w:r>
                  <w:hyperlink w:history="true" r:id="R8527c209d3dc42dd">
                    <w:r>
                      <w:rPr>
                        <w:rStyle w:val="Hyperlink"/>
                      </w:rPr>
                      <w:t xml:space="preserve">services</w:t>
                    </w:r>
                  </w:hyperlink>
                  <w: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t xml:space="preserve">Where possible NDA funding data should be linked to </w:t>
                  </w:r>
                  <w:hyperlink w:history="true" r:id="R67b6d75314c140e1">
                    <w:r>
                      <w:rPr>
                        <w:rStyle w:val="Hyperlink"/>
                      </w:rPr>
                      <w:t xml:space="preserve">service type outlet identification</w:t>
                    </w:r>
                  </w:hyperlink>
                  <w:r>
                    <w:t xml:space="preserve"> numbers. Where the funding information is not available at the </w:t>
                  </w:r>
                  <w:hyperlink w:history="true" r:id="R8ba4e8792b0b420f">
                    <w:r>
                      <w:rPr>
                        <w:rStyle w:val="Hyperlink"/>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0"/>
                    </w:numPr>
                  </w:pPr>
                  <w:r>
                    <w:t xml:space="preserve">Accommodation support (1.01–1.08)</w:t>
                  </w:r>
                  <w:r>
                    <w:br/>
                  </w:r>
                  <w:r>
                    <w:t xml:space="preserve">        • Institutional accommodation (1.01–1.03)</w:t>
                  </w:r>
                  <w:r>
                    <w:br/>
                  </w:r>
                  <w:r>
                    <w:t xml:space="preserve">        • Group homes (1.04)</w:t>
                  </w:r>
                  <w:r>
                    <w:br/>
                  </w:r>
                  <w:r>
                    <w:t xml:space="preserve">        • Other accommodation support (1.05–1.08) </w:t>
                  </w:r>
                </w:p>
                <w:p>
                  <w:pPr>
                    <w:pStyle w:val="ListParagraph"/>
                    <w:numPr>
                      <w:ilvl w:val="0"/>
                      <w:numId w:val="10"/>
                    </w:numPr>
                  </w:pPr>
                  <w:r>
                    <w:t xml:space="preserve">Community Support (2.01–2.07)</w:t>
                  </w:r>
                </w:p>
                <w:p>
                  <w:pPr>
                    <w:pStyle w:val="ListParagraph"/>
                    <w:numPr>
                      <w:ilvl w:val="0"/>
                      <w:numId w:val="10"/>
                    </w:numPr>
                  </w:pPr>
                  <w:r>
                    <w:t xml:space="preserve">Community Access (3.01–3.03)</w:t>
                  </w:r>
                </w:p>
                <w:p>
                  <w:pPr>
                    <w:pStyle w:val="ListParagraph"/>
                    <w:numPr>
                      <w:ilvl w:val="0"/>
                      <w:numId w:val="10"/>
                    </w:numPr>
                  </w:pPr>
                  <w:r>
                    <w:t xml:space="preserve">Respite (4.01–4.05)</w:t>
                  </w:r>
                </w:p>
                <w:p>
                  <w:pPr>
                    <w:pStyle w:val="ListParagraph"/>
                    <w:numPr>
                      <w:ilvl w:val="0"/>
                      <w:numId w:val="10"/>
                    </w:numPr>
                  </w:pPr>
                  <w:r>
                    <w:t xml:space="preserve">Employment (5.01–5.02)</w:t>
                  </w:r>
                </w:p>
                <w:p>
                  <w:pPr>
                    <w:pStyle w:val="ListParagraph"/>
                    <w:numPr>
                      <w:ilvl w:val="0"/>
                      <w:numId w:val="10"/>
                    </w:numPr>
                  </w:pPr>
                  <w:r>
                    <w:t xml:space="preserve">Advocacy, information and alternative forms of communication (6.01–6.05)</w:t>
                  </w:r>
                </w:p>
                <w:p>
                  <w:pPr>
                    <w:pStyle w:val="ListParagraph"/>
                    <w:numPr>
                      <w:ilvl w:val="0"/>
                      <w:numId w:val="10"/>
                    </w:numPr>
                  </w:pPr>
                  <w:r>
                    <w:t xml:space="preserve">Other Support Services (7.01–7.04)</w:t>
                  </w:r>
                </w:p>
                <w:p>
                  <w:pPr>
                    <w:pStyle w:val="ListParagraph"/>
                    <w:numPr>
                      <w:ilvl w:val="0"/>
                      <w:numId w:val="10"/>
                    </w:numPr>
                  </w:pPr>
                  <w:r>
                    <w:t xml:space="preserve">Administration </w:t>
                  </w:r>
                </w:p>
                <w:p>
                  <w:pPr>
                    <w:pStyle w:val="ListParagraph"/>
                    <w:numPr>
                      <w:ilvl w:val="0"/>
                      <w:numId w:val="10"/>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44989ca1b49f2">
                    <w:r>
                      <w:rPr>
                        <w:rStyle w:val="Hyperlink"/>
                      </w:rPr>
                      <w:t xml:space="preserve">Service provider organisation—geographic location (SLA), code (ASGC 2011) NNNNN</w:t>
                    </w:r>
                  </w:hyperlink>
                </w:p>
                <w:p>
                  <w:r>
                    <w:rPr>
                      <w:b/>
                      <w:i/>
                      <w:color w:val="333333"/>
                    </w:rPr>
                    <w:t xml:space="preserve">DSS specific information:</w:t>
                  </w:r>
                </w:p>
                <w:p>
                  <w:r>
                    <w:t xml:space="preserve">In the DS NMDS, SLA is optionally collected in relation to the </w:t>
                  </w:r>
                </w:p>
                <w:p>
                  <w:hyperlink w:history="true" r:id="R19c4a1e05c3142f2">
                    <w:r>
                      <w:rPr>
                        <w:rStyle w:val="Hyperlink"/>
                      </w:rPr>
                      <w:t xml:space="preserve">service type outlet</w:t>
                    </w:r>
                  </w:hyperlink>
                  <w:r>
                    <w:t xml:space="preserve">. It refer to a Numeric 4- or 5-digit Australian SLA based on the most recent Australian Bureau of Statistics classification.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86f83d61e45b8">
                    <w:r>
                      <w:rPr>
                        <w:rStyle w:val="Hyperlink"/>
                      </w:rPr>
                      <w:t xml:space="preserve">Service provider organisation—hours worked (paid staff), total NNNNN</w:t>
                    </w:r>
                  </w:hyperlink>
                </w:p>
                <w:p>
                  <w:r>
                    <w:rPr>
                      <w:b/>
                      <w:i/>
                      <w:color w:val="333333"/>
                    </w:rPr>
                    <w:t xml:space="preserve">DSS specific information:</w:t>
                  </w:r>
                </w:p>
                <w:p>
                  <w:r>
                    <w:t xml:space="preserve">Hours worked by paid staff refers to the actual total hours worked by all paid staff for a </w:t>
                  </w:r>
                  <w:hyperlink w:history="true" r:id="Re73b3467f5a94275">
                    <w:r>
                      <w:rPr>
                        <w:rStyle w:val="Hyperlink"/>
                      </w:rPr>
                      <w:t xml:space="preserve">service type outlet</w:t>
                    </w:r>
                  </w:hyperlink>
                  <w:r>
                    <w:t xml:space="preserve">, not full-time equivalents or rostered weekly hours. It includes hours worked by paid staff on behalf of the service type outlet both directly delivered to </w:t>
                  </w:r>
                  <w:hyperlink w:history="true" r:id="R4636a86da7e44117">
                    <w:r>
                      <w:rPr>
                        <w:rStyle w:val="Hyperlink"/>
                      </w:rPr>
                      <w:t xml:space="preserve">service users</w:t>
                    </w:r>
                  </w:hyperlink>
                  <w:r>
                    <w:t xml:space="preserve">, and indirectly to service users (e.g.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w:t>
                  </w:r>
                  <w:r>
                    <w:br/>
                  </w:r>
                  <w:r>
                    <w:t xml:space="preserve">        • staff hours allocated to non-NDA service users.</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a8b07625837e45f3">
                    <w:r>
                      <w:rPr>
                        <w:rStyle w:val="Hyperlink"/>
                      </w:rPr>
                      <w:t xml:space="preserve">service type</w:t>
                    </w:r>
                  </w:hyperlink>
                  <w:r>
                    <w:t xml:space="preserve"> 2.06 Case management, local coordination and development,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items 17e–f ‘hours received’ per service user, as similar rules apply to the calculation of hours received by service users.</w:t>
                  </w:r>
                </w:p>
                <w:p>
                  <w:r>
                    <w:t xml:space="preserve">If the service type outlet sub 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15"/>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5"/>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86d8a7e144ecb">
                    <w:r>
                      <w:rPr>
                        <w:rStyle w:val="Hyperlink"/>
                      </w:rPr>
                      <w:t xml:space="preserve">Service provider organisation—hours worked (volunteer/unpaid staff), total NNNNN</w:t>
                    </w:r>
                  </w:hyperlink>
                </w:p>
                <w:p>
                  <w:r>
                    <w:rPr>
                      <w:b/>
                      <w:i/>
                      <w:color w:val="333333"/>
                    </w:rPr>
                    <w:t xml:space="preserve">DSS specific information:</w:t>
                  </w:r>
                </w:p>
                <w:p>
                  <w:r>
                    <w:t xml:space="preserve">Hours worked by volunteer/unpaid staff refers to the actual total hours worked by staff, volunteers or students and others who do not receive payment for the work which they perform on behalf of the </w:t>
                  </w:r>
                  <w:hyperlink w:history="true" r:id="Rf011d19591314d25">
                    <w:r>
                      <w:rPr>
                        <w:rStyle w:val="Hyperlink"/>
                      </w:rPr>
                      <w:t xml:space="preserve">service type outlet</w:t>
                    </w:r>
                  </w:hyperlink>
                  <w:r>
                    <w:t xml:space="preserve">. It collects hours worked, not full-time equivalents or rostered weekly hours. It includes hours worked on behalf of the service type outlet both directly delivered to </w:t>
                  </w:r>
                  <w:hyperlink w:history="true" r:id="Rd98c9b2dde204d5e">
                    <w:r>
                      <w:rPr>
                        <w:rStyle w:val="Hyperlink"/>
                      </w:rPr>
                      <w:t xml:space="preserve">service users</w:t>
                    </w:r>
                  </w:hyperlink>
                  <w:r>
                    <w:t xml:space="preserve">, and indirectly to service users (e.g. indirect hours such as related committee meetings).</w:t>
                  </w:r>
                </w:p>
                <w:p>
                  <w:r>
                    <w:t xml:space="preserve">This data element is collected twice within the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volunterr/unpaid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 </w:t>
                  </w:r>
                </w:p>
                <w:p>
                  <w:pPr>
                    <w:pStyle w:val="ListParagraph"/>
                    <w:numPr>
                      <w:ilvl w:val="0"/>
                      <w:numId w:val="17"/>
                    </w:numPr>
                  </w:pPr>
                  <w:r>
                    <w:t xml:space="preserve">Excludes: </w:t>
                  </w:r>
                  <w:r>
                    <w:br/>
                  </w:r>
                  <w:r>
                    <w:t xml:space="preserve">        • staff hours worked while staff receive payment for sleepover duties</w:t>
                  </w:r>
                  <w:r>
                    <w:br/>
                  </w:r>
                  <w:r>
                    <w:t xml:space="preserve">        • staff hours worked on committees or at meetings relevant to this service type staff hours worked as paid overtime (to be included with 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 staff hours allocated to non-NDA service users. </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 </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a0e3f000aba34066">
                    <w:r>
                      <w:rPr>
                        <w:rStyle w:val="Hyperlink"/>
                      </w:rPr>
                      <w:t xml:space="preserve">service type</w:t>
                    </w:r>
                  </w:hyperlink>
                  <w:r>
                    <w:t xml:space="preserve"> 2.06 Case management, local coordination and development,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items 17e–f ‘hours received’ per service user, as similar rules apply to the calculation of hours received by service users. </w:t>
                  </w:r>
                </w:p>
                <w:p>
                  <w:r>
                    <w:t xml:space="preserve">If the service type outlet sub 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20"/>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20"/>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5ca97ce164365">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is collected for each </w:t>
                  </w:r>
                  <w:hyperlink w:history="true" r:id="R088a44ba54774c43">
                    <w:r>
                      <w:rPr>
                        <w:rStyle w:val="Hyperlink"/>
                      </w:rPr>
                      <w:t xml:space="preserve">service type outlet</w:t>
                    </w:r>
                  </w:hyperlink>
                  <w:r>
                    <w:t xml:space="preserve">, except those of service type activity types 7.01–7.04 (other support).</w:t>
                  </w:r>
                </w:p>
                <w:p>
                  <w:r>
                    <w:t xml:space="preserve">It refers to the number of </w:t>
                  </w:r>
                  <w:hyperlink w:history="true" r:id="Rd984573648604eb7">
                    <w:r>
                      <w:rPr>
                        <w:rStyle w:val="Hyperlink"/>
                      </w:rPr>
                      <w:t xml:space="preserve">service users</w:t>
                    </w:r>
                  </w:hyperlink>
                  <w:r>
                    <w:t xml:space="preserve"> receiving NDA-funded services of a particular </w:t>
                  </w:r>
                  <w:hyperlink w:history="true" r:id="R288377a86e8f4d70">
                    <w:r>
                      <w:rPr>
                        <w:rStyle w:val="Hyperlink"/>
                      </w:rPr>
                      <w:t xml:space="preserve">service type</w:t>
                    </w:r>
                  </w:hyperlink>
                  <w:r>
                    <w:t xml:space="preserve">. The number of people who received a service during the whole reporting period is required, not just those who received a service in the reference week.</w:t>
                  </w:r>
                </w:p>
                <w:p>
                  <w: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should count the following:</w:t>
                  </w:r>
                </w:p>
                <w:p>
                  <w:pPr>
                    <w:pStyle w:val="ListParagraph"/>
                    <w:numPr>
                      <w:ilvl w:val="0"/>
                      <w:numId w:val="21"/>
                    </w:numPr>
                  </w:pPr>
                  <w:r>
                    <w:t xml:space="preserve">6.01 (Advocacy)—number of people who have received advocacy services in the reporting period.</w:t>
                  </w:r>
                </w:p>
                <w:p>
                  <w:pPr>
                    <w:pStyle w:val="ListParagraph"/>
                    <w:numPr>
                      <w:ilvl w:val="0"/>
                      <w:numId w:val="21"/>
                    </w:numPr>
                  </w:pPr>
                  <w:r>
                    <w:t xml:space="preserve">6.02 (Information/referral)—number of people making a request for information or referral.</w:t>
                  </w:r>
                </w:p>
                <w:p>
                  <w:pPr>
                    <w:pStyle w:val="ListParagraph"/>
                    <w:numPr>
                      <w:ilvl w:val="0"/>
                      <w:numId w:val="21"/>
                    </w:numPr>
                  </w:pPr>
                  <w:r>
                    <w:t xml:space="preserve">6.03 (Combined information/advocacy)—as for 6.01 and 6.02.</w:t>
                  </w:r>
                </w:p>
                <w:p>
                  <w:pPr>
                    <w:pStyle w:val="ListParagraph"/>
                    <w:numPr>
                      <w:ilvl w:val="0"/>
                      <w:numId w:val="21"/>
                    </w:numPr>
                  </w:pPr>
                  <w: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1"/>
                    </w:numPr>
                  </w:pPr>
                  <w:r>
                    <w:t xml:space="preserve">6.05 (Alternative formats of communication)—estimated number of people accessing the output from the service. </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0750371894ac5">
                    <w:r>
                      <w:rPr>
                        <w:rStyle w:val="Hyperlink"/>
                      </w:rPr>
                      <w:t xml:space="preserve">Service provider organisation—number of service operation days (7 day period), total N[N]</w:t>
                    </w:r>
                  </w:hyperlink>
                </w:p>
                <w:p>
                  <w:r>
                    <w:rPr>
                      <w:b/>
                      <w:i/>
                      <w:color w:val="333333"/>
                    </w:rPr>
                    <w:t xml:space="preserve">DSS specific information:</w:t>
                  </w:r>
                </w:p>
                <w:p>
                  <w:r>
                    <w:t xml:space="preserve">In the DS NMDS this data element refers to the number of days per week the </w:t>
                  </w:r>
                  <w:hyperlink w:history="true" r:id="R3adfa5c840004e2c">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50051dbe49854a6a">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t xml:space="preserve">Service type outlets of </w:t>
                  </w:r>
                  <w:hyperlink w:history="true" r:id="R099b225fb12e4b79">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36b8f0d8442eb">
                    <w:r>
                      <w:rPr>
                        <w:rStyle w:val="Hyperlink"/>
                      </w:rPr>
                      <w:t xml:space="preserve">Service provider organisation—number of service operation hours (24 hour period), total NN</w:t>
                    </w:r>
                  </w:hyperlink>
                </w:p>
                <w:p>
                  <w:r>
                    <w:rPr>
                      <w:b/>
                      <w:i/>
                      <w:color w:val="333333"/>
                    </w:rPr>
                    <w:t xml:space="preserve">DSS specific information:</w:t>
                  </w:r>
                </w:p>
                <w:p>
                  <w:r>
                    <w:t xml:space="preserve">In the DS NMDS this data element refers to the number of hours per day the </w:t>
                  </w:r>
                  <w:hyperlink w:history="true" r:id="Rbafb064740e745a3">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9e02b682649b4fca">
                    <w:r>
                      <w:rPr>
                        <w:rStyle w:val="Hyperlink"/>
                      </w:rPr>
                      <w:t xml:space="preserve">service users</w:t>
                    </w:r>
                  </w:hyperlink>
                  <w:r>
                    <w:t xml:space="preserve">, not about the amount of time a service type outlet is staffed.</w:t>
                  </w:r>
                </w:p>
                <w:p>
                  <w: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w:t>
                  </w:r>
                  <w:hyperlink w:history="true" r:id="R315a293741d941b4">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7a1629ea74fc4">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DS NMDS this data element refers to the number of weeks the </w:t>
                  </w:r>
                  <w:hyperlink w:history="true" r:id="Rc17b7f9e8d414e2a">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6ab817e8aba5472d">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closes for only 2 weeks over the Christmas period it is considered to usually operate for 50 weeks per year.</w:t>
                  </w:r>
                </w:p>
                <w:p>
                  <w: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full financial year of NDA funding data item.</w:t>
                  </w:r>
                </w:p>
                <w:p>
                  <w: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t xml:space="preserve">Service type outlets of </w:t>
                  </w:r>
                  <w:hyperlink w:history="true" r:id="R60eaca3ac570496d">
                    <w:r>
                      <w:rPr>
                        <w:rStyle w:val="Hyperlink"/>
                      </w:rPr>
                      <w:t xml:space="preserve">activity types</w:t>
                    </w:r>
                  </w:hyperlink>
                  <w:r>
                    <w:t xml:space="preserve">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74e708e9f47ba">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21b03180a84575">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efcd1e95f4a38">
                    <w:r>
                      <w:rPr>
                        <w:rStyle w:val="Hyperlink"/>
                      </w:rPr>
                      <w:t xml:space="preserve">Service provider organisation—service activity type, NDA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a96bd2755b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bfa8d21d3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96bd2755b47bc" /><Relationship Type="http://schemas.openxmlformats.org/officeDocument/2006/relationships/header" Target="/word/header1.xml" Id="R17f1ba0837d54f17" /><Relationship Type="http://schemas.openxmlformats.org/officeDocument/2006/relationships/settings" Target="/word/settings.xml" Id="R64e8fa08d4264406" /><Relationship Type="http://schemas.openxmlformats.org/officeDocument/2006/relationships/styles" Target="/word/styles.xml" Id="R66ea7be35acb4976" /><Relationship Type="http://schemas.openxmlformats.org/officeDocument/2006/relationships/numbering" Target="/word/numbering.xml" Id="Rc508f0e6a3374316" /><Relationship Type="http://schemas.openxmlformats.org/officeDocument/2006/relationships/hyperlink" Target="https://meteor-uat.aihw.gov.au/RegistrationAuthority/3" TargetMode="External" Id="Rf38bec7ffd364a90" /><Relationship Type="http://schemas.openxmlformats.org/officeDocument/2006/relationships/hyperlink" Target="https://meteor-uat.aihw.gov.au/content/501973" TargetMode="External" Id="R7f9f2d2f68604722" /><Relationship Type="http://schemas.openxmlformats.org/officeDocument/2006/relationships/hyperlink" Target="https://meteor-uat.aihw.gov.au/content/386548" TargetMode="External" Id="Rfd7a1feba7334eb3" /><Relationship Type="http://schemas.openxmlformats.org/officeDocument/2006/relationships/hyperlink" Target="https://meteor-uat.aihw.gov.au/content/502689" TargetMode="External" Id="R46c20f4c1db943c9" /><Relationship Type="http://schemas.openxmlformats.org/officeDocument/2006/relationships/hyperlink" Target="https://meteor-uat.aihw.gov.au/content/502689" TargetMode="External" Id="R6be1230ae80b4ac1" /><Relationship Type="http://schemas.openxmlformats.org/officeDocument/2006/relationships/hyperlink" Target="https://meteor-uat.aihw.gov.au/content/501973" TargetMode="External" Id="R9d041c886f8f4297" /><Relationship Type="http://schemas.openxmlformats.org/officeDocument/2006/relationships/hyperlink" Target="https://meteor-uat.aihw.gov.au/content/386548" TargetMode="External" Id="Rfd82760da06b409f" /><Relationship Type="http://schemas.openxmlformats.org/officeDocument/2006/relationships/hyperlink" Target="https://meteor-uat.aihw.gov.au/content/367581" TargetMode="External" Id="Rfcfc64d988ea49a6" /><Relationship Type="http://schemas.openxmlformats.org/officeDocument/2006/relationships/hyperlink" Target="https://meteor-uat.aihw.gov.au/content/461636" TargetMode="External" Id="R0af827e3e6d54348" /><Relationship Type="http://schemas.openxmlformats.org/officeDocument/2006/relationships/hyperlink" Target="https://meteor-uat.aihw.gov.au/RegistrationAuthority/3" TargetMode="External" Id="R27797123bc444c2c" /><Relationship Type="http://schemas.openxmlformats.org/officeDocument/2006/relationships/hyperlink" Target="https://meteor-uat.aihw.gov.au/content/569749" TargetMode="External" Id="R091db7b183164c7e" /><Relationship Type="http://schemas.openxmlformats.org/officeDocument/2006/relationships/hyperlink" Target="https://meteor-uat.aihw.gov.au/RegistrationAuthority/18" TargetMode="External" Id="Rb9adf22004204912" /><Relationship Type="http://schemas.openxmlformats.org/officeDocument/2006/relationships/hyperlink" Target="https://meteor-uat.aihw.gov.au/content/492069" TargetMode="External" Id="Ra560c66672bb454d" /><Relationship Type="http://schemas.openxmlformats.org/officeDocument/2006/relationships/hyperlink" Target="https://meteor-uat.aihw.gov.au/content/492131" TargetMode="External" Id="R088fa3baedd84769" /><Relationship Type="http://schemas.openxmlformats.org/officeDocument/2006/relationships/hyperlink" Target="https://meteor-uat.aihw.gov.au/content/386443" TargetMode="External" Id="Re29e72863ae24b5a" /><Relationship Type="http://schemas.openxmlformats.org/officeDocument/2006/relationships/hyperlink" Target="https://meteor-uat.aihw.gov.au/content/497979" TargetMode="External" Id="Ra0fac6fc55a7477b" /><Relationship Type="http://schemas.openxmlformats.org/officeDocument/2006/relationships/hyperlink" Target="https://meteor-uat.aihw.gov.au/content/501973" TargetMode="External" Id="R9be9e956811b480a" /><Relationship Type="http://schemas.openxmlformats.org/officeDocument/2006/relationships/hyperlink" Target="https://meteor-uat.aihw.gov.au/content/386548" TargetMode="External" Id="R2c4154fc504a4654" /><Relationship Type="http://schemas.openxmlformats.org/officeDocument/2006/relationships/hyperlink" Target="https://meteor-uat.aihw.gov.au/content/321004" TargetMode="External" Id="R709ee1a05c494301" /><Relationship Type="http://schemas.openxmlformats.org/officeDocument/2006/relationships/hyperlink" Target="https://meteor-uat.aihw.gov.au/content/321004" TargetMode="External" Id="Rbcfae392fe7947db" /><Relationship Type="http://schemas.openxmlformats.org/officeDocument/2006/relationships/hyperlink" Target="https://meteor-uat.aihw.gov.au/content/322239" TargetMode="External" Id="R214ae0203f054b55" /><Relationship Type="http://schemas.openxmlformats.org/officeDocument/2006/relationships/hyperlink" Target="https://meteor-uat.aihw.gov.au/content/322239" TargetMode="External" Id="R5e3b886a97614520" /><Relationship Type="http://schemas.openxmlformats.org/officeDocument/2006/relationships/hyperlink" Target="https://meteor-uat.aihw.gov.au/content/350937" TargetMode="External" Id="R94535f1d35a64d0f" /><Relationship Type="http://schemas.openxmlformats.org/officeDocument/2006/relationships/hyperlink" Target="https://meteor-uat.aihw.gov.au/content/497735" TargetMode="External" Id="R974615e8f4cb4150" /><Relationship Type="http://schemas.openxmlformats.org/officeDocument/2006/relationships/hyperlink" Target="https://meteor-uat.aihw.gov.au/content/430134" TargetMode="External" Id="R11a6b813905b43f6" /><Relationship Type="http://schemas.openxmlformats.org/officeDocument/2006/relationships/hyperlink" Target="https://meteor-uat.aihw.gov.au/content/497726" TargetMode="External" Id="R404a32d825714059" /><Relationship Type="http://schemas.openxmlformats.org/officeDocument/2006/relationships/hyperlink" Target="https://meteor-uat.aihw.gov.au/content/349510" TargetMode="External" Id="Re4ab78797d6e456a" /><Relationship Type="http://schemas.openxmlformats.org/officeDocument/2006/relationships/hyperlink" Target="https://meteor-uat.aihw.gov.au/content/501973" TargetMode="External" Id="R46fce459e49f4dcb" /><Relationship Type="http://schemas.openxmlformats.org/officeDocument/2006/relationships/hyperlink" Target="https://meteor-uat.aihw.gov.au/content/349481" TargetMode="External" Id="Rd12edb1b49db4125" /><Relationship Type="http://schemas.openxmlformats.org/officeDocument/2006/relationships/hyperlink" Target="https://meteor-uat.aihw.gov.au/content/349483" TargetMode="External" Id="R5696589f68a5404a" /><Relationship Type="http://schemas.openxmlformats.org/officeDocument/2006/relationships/hyperlink" Target="https://meteor-uat.aihw.gov.au/content/287007" TargetMode="External" Id="Rbae042635f6c447a" /><Relationship Type="http://schemas.openxmlformats.org/officeDocument/2006/relationships/hyperlink" Target="https://meteor-uat.aihw.gov.au/content/287316" TargetMode="External" Id="R59af423364644648" /><Relationship Type="http://schemas.openxmlformats.org/officeDocument/2006/relationships/hyperlink" Target="https://meteor-uat.aihw.gov.au/content/349895" TargetMode="External" Id="R699373c718e74502" /><Relationship Type="http://schemas.openxmlformats.org/officeDocument/2006/relationships/hyperlink" Target="https://meteor-uat.aihw.gov.au/content/294429" TargetMode="External" Id="Rc421330de0684a38" /><Relationship Type="http://schemas.openxmlformats.org/officeDocument/2006/relationships/hyperlink" Target="https://meteor-uat.aihw.gov.au/content/429894" TargetMode="External" Id="R6fa3dde61d004e1a" /><Relationship Type="http://schemas.openxmlformats.org/officeDocument/2006/relationships/hyperlink" Target="https://meteor-uat.aihw.gov.au/content/501973" TargetMode="External" Id="R70117a3d2a974111" /><Relationship Type="http://schemas.openxmlformats.org/officeDocument/2006/relationships/hyperlink" Target="https://meteor-uat.aihw.gov.au/content/502689" TargetMode="External" Id="R03698971a4ca4f11" /><Relationship Type="http://schemas.openxmlformats.org/officeDocument/2006/relationships/hyperlink" Target="https://meteor-uat.aihw.gov.au/content/386445" TargetMode="External" Id="R38f61dd8fdad4b39" /><Relationship Type="http://schemas.openxmlformats.org/officeDocument/2006/relationships/hyperlink" Target="https://meteor-uat.aihw.gov.au/content/323093" TargetMode="External" Id="Rabd9cefbcef4431c" /><Relationship Type="http://schemas.openxmlformats.org/officeDocument/2006/relationships/hyperlink" Target="https://meteor-uat.aihw.gov.au/content/502689" TargetMode="External" Id="R3fed1b3ea2274251" /><Relationship Type="http://schemas.openxmlformats.org/officeDocument/2006/relationships/hyperlink" Target="https://meteor-uat.aihw.gov.au/content/500887" TargetMode="External" Id="Rc0d6ff6195644bce" /><Relationship Type="http://schemas.openxmlformats.org/officeDocument/2006/relationships/hyperlink" Target="https://meteor-uat.aihw.gov.au/content/501973" TargetMode="External" Id="R6c30afdca21f444f" /><Relationship Type="http://schemas.openxmlformats.org/officeDocument/2006/relationships/hyperlink" Target="https://meteor-uat.aihw.gov.au/content/498190" TargetMode="External" Id="R6a18bed1f83049cb" /><Relationship Type="http://schemas.openxmlformats.org/officeDocument/2006/relationships/hyperlink" Target="https://meteor-uat.aihw.gov.au/content/502689" TargetMode="External" Id="R4d5e0241c0534c5a" /><Relationship Type="http://schemas.openxmlformats.org/officeDocument/2006/relationships/hyperlink" Target="https://meteor-uat.aihw.gov.au/content/320939" TargetMode="External" Id="R6039dc6c3c35490d" /><Relationship Type="http://schemas.openxmlformats.org/officeDocument/2006/relationships/hyperlink" Target="https://meteor-uat.aihw.gov.au/content/270167" TargetMode="External" Id="R32e0cf97101546af" /><Relationship Type="http://schemas.openxmlformats.org/officeDocument/2006/relationships/hyperlink" Target="https://meteor-uat.aihw.gov.au/content/502689" TargetMode="External" Id="Re6a2c5d418d449c8" /><Relationship Type="http://schemas.openxmlformats.org/officeDocument/2006/relationships/hyperlink" Target="https://meteor-uat.aihw.gov.au/content/320939" TargetMode="External" Id="R56366b3763924557" /><Relationship Type="http://schemas.openxmlformats.org/officeDocument/2006/relationships/hyperlink" Target="https://meteor-uat.aihw.gov.au/content/323760" TargetMode="External" Id="R5c86958ca9044355" /><Relationship Type="http://schemas.openxmlformats.org/officeDocument/2006/relationships/hyperlink" Target="https://meteor-uat.aihw.gov.au/content/502689" TargetMode="External" Id="Ra09fb821d3e64ce4" /><Relationship Type="http://schemas.openxmlformats.org/officeDocument/2006/relationships/hyperlink" Target="https://meteor-uat.aihw.gov.au/content/320939" TargetMode="External" Id="R529400b5a2614783" /><Relationship Type="http://schemas.openxmlformats.org/officeDocument/2006/relationships/hyperlink" Target="https://meteor-uat.aihw.gov.au/content/376502" TargetMode="External" Id="Rcdde7be052e54d1e" /><Relationship Type="http://schemas.openxmlformats.org/officeDocument/2006/relationships/hyperlink" Target="https://meteor-uat.aihw.gov.au/content/502689" TargetMode="External" Id="R6517d96a6c2945ae" /><Relationship Type="http://schemas.openxmlformats.org/officeDocument/2006/relationships/hyperlink" Target="https://meteor-uat.aihw.gov.au/content/320939" TargetMode="External" Id="R401dcc0a0e524989" /><Relationship Type="http://schemas.openxmlformats.org/officeDocument/2006/relationships/hyperlink" Target="https://meteor-uat.aihw.gov.au/content/323286" TargetMode="External" Id="R304bc329fde24611" /><Relationship Type="http://schemas.openxmlformats.org/officeDocument/2006/relationships/hyperlink" Target="https://meteor-uat.aihw.gov.au/content/502689" TargetMode="External" Id="Rbcb37031798c41e0" /><Relationship Type="http://schemas.openxmlformats.org/officeDocument/2006/relationships/hyperlink" Target="https://meteor-uat.aihw.gov.au/content/345093" TargetMode="External" Id="Rb9084cc21838492e" /><Relationship Type="http://schemas.openxmlformats.org/officeDocument/2006/relationships/hyperlink" Target="https://meteor-uat.aihw.gov.au/content/459973" TargetMode="External" Id="R14a9f12f04a64784" /><Relationship Type="http://schemas.openxmlformats.org/officeDocument/2006/relationships/hyperlink" Target="https://meteor-uat.aihw.gov.au/content/501973" TargetMode="External" Id="Rae182cf0778a456b" /><Relationship Type="http://schemas.openxmlformats.org/officeDocument/2006/relationships/hyperlink" Target="https://meteor-uat.aihw.gov.au/content/345049" TargetMode="External" Id="R55b94b884c84454e" /><Relationship Type="http://schemas.openxmlformats.org/officeDocument/2006/relationships/hyperlink" Target="https://meteor-uat.aihw.gov.au/content/323170" TargetMode="External" Id="Rde33825dc4a44b52" /><Relationship Type="http://schemas.openxmlformats.org/officeDocument/2006/relationships/hyperlink" Target="https://meteor-uat.aihw.gov.au/content/502689" TargetMode="External" Id="R6f28fefc82554291" /><Relationship Type="http://schemas.openxmlformats.org/officeDocument/2006/relationships/hyperlink" Target="https://meteor-uat.aihw.gov.au/content/501973" TargetMode="External" Id="R9307af0617494c82" /><Relationship Type="http://schemas.openxmlformats.org/officeDocument/2006/relationships/hyperlink" Target="https://meteor-uat.aihw.gov.au/content/500887" TargetMode="External" Id="R30dfaabd608641a2" /><Relationship Type="http://schemas.openxmlformats.org/officeDocument/2006/relationships/hyperlink" Target="https://meteor-uat.aihw.gov.au/content/291036" TargetMode="External" Id="Rdbefb0630c7e41da" /><Relationship Type="http://schemas.openxmlformats.org/officeDocument/2006/relationships/hyperlink" Target="https://meteor-uat.aihw.gov.au/content/320939" TargetMode="External" Id="Rcc55f2d1f1994569" /><Relationship Type="http://schemas.openxmlformats.org/officeDocument/2006/relationships/hyperlink" Target="https://meteor-uat.aihw.gov.au/content/304294" TargetMode="External" Id="R1c1d62a0756c49fb" /><Relationship Type="http://schemas.openxmlformats.org/officeDocument/2006/relationships/hyperlink" Target="https://meteor-uat.aihw.gov.au/content/270112" TargetMode="External" Id="R381ff6e092064c80" /><Relationship Type="http://schemas.openxmlformats.org/officeDocument/2006/relationships/hyperlink" Target="https://meteor-uat.aihw.gov.au/content/502689" TargetMode="External" Id="R0e196e58522547d8" /><Relationship Type="http://schemas.openxmlformats.org/officeDocument/2006/relationships/hyperlink" Target="https://meteor-uat.aihw.gov.au/content/270385" TargetMode="External" Id="R0e460ec33869451b" /><Relationship Type="http://schemas.openxmlformats.org/officeDocument/2006/relationships/hyperlink" Target="https://meteor-uat.aihw.gov.au/content/429894" TargetMode="External" Id="Rc36aaadc40074f71" /><Relationship Type="http://schemas.openxmlformats.org/officeDocument/2006/relationships/hyperlink" Target="https://meteor-uat.aihw.gov.au/content/386445" TargetMode="External" Id="Rfb822156a6504e38" /><Relationship Type="http://schemas.openxmlformats.org/officeDocument/2006/relationships/hyperlink" Target="https://meteor-uat.aihw.gov.au/content/511278" TargetMode="External" Id="Re608ba5497594e6c" /><Relationship Type="http://schemas.openxmlformats.org/officeDocument/2006/relationships/hyperlink" Target="https://meteor-uat.aihw.gov.au/content/511282" TargetMode="External" Id="Rccadddc10f9545c2" /><Relationship Type="http://schemas.openxmlformats.org/officeDocument/2006/relationships/hyperlink" Target="https://meteor-uat.aihw.gov.au/content/386445" TargetMode="External" Id="R89e6a3e49b6b4fe5" /><Relationship Type="http://schemas.openxmlformats.org/officeDocument/2006/relationships/hyperlink" Target="https://meteor-uat.aihw.gov.au/content/386449" TargetMode="External" Id="Rc072c4f0ef76472d" /><Relationship Type="http://schemas.openxmlformats.org/officeDocument/2006/relationships/hyperlink" Target="https://meteor-uat.aihw.gov.au/content/323185" TargetMode="External" Id="R6ef061d0e68a442c" /><Relationship Type="http://schemas.openxmlformats.org/officeDocument/2006/relationships/hyperlink" Target="https://meteor-uat.aihw.gov.au/content/386453" TargetMode="External" Id="R5b4531af14314d04" /><Relationship Type="http://schemas.openxmlformats.org/officeDocument/2006/relationships/hyperlink" Target="https://meteor-uat.aihw.gov.au/content/270160" TargetMode="External" Id="R4b8fb64eff5746e0" /><Relationship Type="http://schemas.openxmlformats.org/officeDocument/2006/relationships/hyperlink" Target="https://meteor-uat.aihw.gov.au/content/502689" TargetMode="External" Id="Rc82102fc9a0d4789" /><Relationship Type="http://schemas.openxmlformats.org/officeDocument/2006/relationships/hyperlink" Target="https://meteor-uat.aihw.gov.au/content/501973" TargetMode="External" Id="R6eb6cbe2f5894098" /><Relationship Type="http://schemas.openxmlformats.org/officeDocument/2006/relationships/hyperlink" Target="https://meteor-uat.aihw.gov.au/content/338558" TargetMode="External" Id="Rc2acfff651a0407d" /><Relationship Type="http://schemas.openxmlformats.org/officeDocument/2006/relationships/hyperlink" Target="https://meteor-uat.aihw.gov.au/content/501973" TargetMode="External" Id="R292b9b24dba44e50" /><Relationship Type="http://schemas.openxmlformats.org/officeDocument/2006/relationships/hyperlink" Target="https://meteor-uat.aihw.gov.au/content/500887" TargetMode="External" Id="R4fe8bb4521d04566" /><Relationship Type="http://schemas.openxmlformats.org/officeDocument/2006/relationships/hyperlink" Target="https://meteor-uat.aihw.gov.au/content/386527" TargetMode="External" Id="Rb001301dc7734e68" /><Relationship Type="http://schemas.openxmlformats.org/officeDocument/2006/relationships/hyperlink" Target="https://meteor-uat.aihw.gov.au/content/323253" TargetMode="External" Id="Re9567355d55c41c9" /><Relationship Type="http://schemas.openxmlformats.org/officeDocument/2006/relationships/hyperlink" Target="https://meteor-uat.aihw.gov.au/content/501973" TargetMode="External" Id="Rdbb8d73b88204245" /><Relationship Type="http://schemas.openxmlformats.org/officeDocument/2006/relationships/hyperlink" Target="https://meteor-uat.aihw.gov.au/content/270160" TargetMode="External" Id="Re18a0538455549c7" /><Relationship Type="http://schemas.openxmlformats.org/officeDocument/2006/relationships/hyperlink" Target="https://meteor-uat.aihw.gov.au/content/500887" TargetMode="External" Id="Rcabc993a74bb475c" /><Relationship Type="http://schemas.openxmlformats.org/officeDocument/2006/relationships/hyperlink" Target="https://meteor-uat.aihw.gov.au/content/322176" TargetMode="External" Id="R2079279b4fb04014" /><Relationship Type="http://schemas.openxmlformats.org/officeDocument/2006/relationships/hyperlink" Target="https://meteor-uat.aihw.gov.au/content/501973" TargetMode="External" Id="R75476e25691f4070" /><Relationship Type="http://schemas.openxmlformats.org/officeDocument/2006/relationships/hyperlink" Target="https://meteor-uat.aihw.gov.au/content/321039" TargetMode="External" Id="R4944675ce2184f26" /><Relationship Type="http://schemas.openxmlformats.org/officeDocument/2006/relationships/hyperlink" Target="https://meteor-uat.aihw.gov.au/content/500887" TargetMode="External" Id="R8527c209d3dc42dd" /><Relationship Type="http://schemas.openxmlformats.org/officeDocument/2006/relationships/hyperlink" Target="https://meteor-uat.aihw.gov.au/content/501967" TargetMode="External" Id="R67b6d75314c140e1" /><Relationship Type="http://schemas.openxmlformats.org/officeDocument/2006/relationships/hyperlink" Target="https://meteor-uat.aihw.gov.au/content/501973" TargetMode="External" Id="R8ba4e8792b0b420f" /><Relationship Type="http://schemas.openxmlformats.org/officeDocument/2006/relationships/hyperlink" Target="https://meteor-uat.aihw.gov.au/content/455566" TargetMode="External" Id="Ra8a44989ca1b49f2" /><Relationship Type="http://schemas.openxmlformats.org/officeDocument/2006/relationships/hyperlink" Target="https://meteor-uat.aihw.gov.au/content/501973" TargetMode="External" Id="R19c4a1e05c3142f2" /><Relationship Type="http://schemas.openxmlformats.org/officeDocument/2006/relationships/hyperlink" Target="https://meteor-uat.aihw.gov.au/content/347870" TargetMode="External" Id="R18586f83d61e45b8" /><Relationship Type="http://schemas.openxmlformats.org/officeDocument/2006/relationships/hyperlink" Target="https://meteor-uat.aihw.gov.au/content/501973" TargetMode="External" Id="Re73b3467f5a94275" /><Relationship Type="http://schemas.openxmlformats.org/officeDocument/2006/relationships/hyperlink" Target="https://meteor-uat.aihw.gov.au/content/502689" TargetMode="External" Id="R4636a86da7e44117" /><Relationship Type="http://schemas.openxmlformats.org/officeDocument/2006/relationships/hyperlink" Target="https://meteor-uat.aihw.gov.au/content/500887" TargetMode="External" Id="Ra8b07625837e45f3" /><Relationship Type="http://schemas.openxmlformats.org/officeDocument/2006/relationships/hyperlink" Target="https://meteor-uat.aihw.gov.au/content/347882" TargetMode="External" Id="R0da86d8a7e144ecb" /><Relationship Type="http://schemas.openxmlformats.org/officeDocument/2006/relationships/hyperlink" Target="https://meteor-uat.aihw.gov.au/content/501973" TargetMode="External" Id="Rf011d19591314d25" /><Relationship Type="http://schemas.openxmlformats.org/officeDocument/2006/relationships/hyperlink" Target="https://meteor-uat.aihw.gov.au/content/502689" TargetMode="External" Id="Rd98c9b2dde204d5e" /><Relationship Type="http://schemas.openxmlformats.org/officeDocument/2006/relationships/hyperlink" Target="https://meteor-uat.aihw.gov.au/content/500887" TargetMode="External" Id="Ra0e3f000aba34066" /><Relationship Type="http://schemas.openxmlformats.org/officeDocument/2006/relationships/hyperlink" Target="https://meteor-uat.aihw.gov.au/content/321271" TargetMode="External" Id="Rfca5ca97ce164365" /><Relationship Type="http://schemas.openxmlformats.org/officeDocument/2006/relationships/hyperlink" Target="https://meteor-uat.aihw.gov.au/content/501973" TargetMode="External" Id="R088a44ba54774c43" /><Relationship Type="http://schemas.openxmlformats.org/officeDocument/2006/relationships/hyperlink" Target="https://meteor-uat.aihw.gov.au/content/502689" TargetMode="External" Id="Rd984573648604eb7" /><Relationship Type="http://schemas.openxmlformats.org/officeDocument/2006/relationships/hyperlink" Target="https://meteor-uat.aihw.gov.au/content/500887" TargetMode="External" Id="R288377a86e8f4d70" /><Relationship Type="http://schemas.openxmlformats.org/officeDocument/2006/relationships/hyperlink" Target="https://meteor-uat.aihw.gov.au/content/323188" TargetMode="External" Id="R8af0750371894ac5" /><Relationship Type="http://schemas.openxmlformats.org/officeDocument/2006/relationships/hyperlink" Target="https://meteor-uat.aihw.gov.au/content/501973" TargetMode="External" Id="R3adfa5c840004e2c" /><Relationship Type="http://schemas.openxmlformats.org/officeDocument/2006/relationships/hyperlink" Target="https://meteor-uat.aihw.gov.au/content/502689" TargetMode="External" Id="R50051dbe49854a6a" /><Relationship Type="http://schemas.openxmlformats.org/officeDocument/2006/relationships/hyperlink" Target="https://meteor-uat.aihw.gov.au/content/500887" TargetMode="External" Id="R099b225fb12e4b79" /><Relationship Type="http://schemas.openxmlformats.org/officeDocument/2006/relationships/hyperlink" Target="https://meteor-uat.aihw.gov.au/content/270376" TargetMode="External" Id="Re5936b8f0d8442eb" /><Relationship Type="http://schemas.openxmlformats.org/officeDocument/2006/relationships/hyperlink" Target="https://meteor-uat.aihw.gov.au/content/501973" TargetMode="External" Id="Rbafb064740e745a3" /><Relationship Type="http://schemas.openxmlformats.org/officeDocument/2006/relationships/hyperlink" Target="https://meteor-uat.aihw.gov.au/content/502689" TargetMode="External" Id="R9e02b682649b4fca" /><Relationship Type="http://schemas.openxmlformats.org/officeDocument/2006/relationships/hyperlink" Target="https://meteor-uat.aihw.gov.au/content/500887" TargetMode="External" Id="R315a293741d941b4" /><Relationship Type="http://schemas.openxmlformats.org/officeDocument/2006/relationships/hyperlink" Target="https://meteor-uat.aihw.gov.au/content/270377" TargetMode="External" Id="R91d7a1629ea74fc4" /><Relationship Type="http://schemas.openxmlformats.org/officeDocument/2006/relationships/hyperlink" Target="https://meteor-uat.aihw.gov.au/content/501973" TargetMode="External" Id="Rc17b7f9e8d414e2a" /><Relationship Type="http://schemas.openxmlformats.org/officeDocument/2006/relationships/hyperlink" Target="https://meteor-uat.aihw.gov.au/content/502689" TargetMode="External" Id="R6ab817e8aba5472d" /><Relationship Type="http://schemas.openxmlformats.org/officeDocument/2006/relationships/hyperlink" Target="https://meteor-uat.aihw.gov.au/content/500887" TargetMode="External" Id="R60eaca3ac570496d" /><Relationship Type="http://schemas.openxmlformats.org/officeDocument/2006/relationships/hyperlink" Target="https://meteor-uat.aihw.gov.au/content/386477" TargetMode="External" Id="Ra3f74e708e9f47ba" /><Relationship Type="http://schemas.openxmlformats.org/officeDocument/2006/relationships/hyperlink" Target="https://meteor-uat.aihw.gov.au/content/386479" TargetMode="External" Id="R5e21b03180a84575" /><Relationship Type="http://schemas.openxmlformats.org/officeDocument/2006/relationships/hyperlink" Target="https://meteor-uat.aihw.gov.au/content/500887" TargetMode="External" Id="Rf3defcd1e95f4a38" /></Relationships>
</file>

<file path=word/_rels/header1.xml.rels>&#65279;<?xml version="1.0" encoding="utf-8"?><Relationships xmlns="http://schemas.openxmlformats.org/package/2006/relationships"><Relationship Type="http://schemas.openxmlformats.org/officeDocument/2006/relationships/image" Target="/media/image.png" Id="R2f2bfa8d21d343e9" /></Relationships>
</file>