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6f1c8e6a640a4"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bacteraemia—Staphylococcus aureus methicillin susceptibility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bacteraemia—Staphylococcus aureus methicillin susceptibility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Staphylococcus aureus bacteraemia methicillin susceptibility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417354d1f47a5">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r>
              <w:rPr>
                <w:rStyle w:val="row-content-rich-text"/>
                <w:i/>
              </w:rPr>
              <w:t xml:space="preserve">Staphylococcus aureus</w:t>
            </w:r>
            <w:r>
              <w:rPr>
                <w:rStyle w:val="row-content-rich-text"/>
              </w:rPr>
              <w:t xml:space="preserve"> bacteraemia (SAB) isolate is susceptible to oxacillin or methicillin (cefoxitin),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7bb90c8822470a">
              <w:r>
                <w:rPr>
                  <w:rStyle w:val="Hyperlink"/>
                </w:rPr>
                <w:t xml:space="preserve">Patient episode of Staphylococcus aureus bacteraemia—Staphylococcus aureus methicillin susceptibility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9da118488e43c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record whether the </w:t>
            </w:r>
            <w:r>
              <w:rPr>
                <w:rStyle w:val="row-content-rich-text"/>
                <w:i/>
              </w:rPr>
              <w:t xml:space="preserve">Staphylococcus aureus</w:t>
            </w:r>
            <w:r>
              <w:rPr>
                <w:rStyle w:val="row-content-rich-text"/>
              </w:rPr>
              <w:t xml:space="preserve"> organism is Methicillin-susceptible (MSSA) or Methicillin-resistant (MRSA).</w:t>
            </w:r>
          </w:p>
          <w:p>
            <w:pPr>
              <w:spacing w:after="160"/>
            </w:pPr>
            <w:r>
              <w:rPr>
                <w:rStyle w:val="row-content-rich-text"/>
              </w:rPr>
              <w:t xml:space="preserve">CODE 1    Yes</w:t>
            </w:r>
          </w:p>
          <w:p>
            <w:pPr>
              <w:spacing w:after="160"/>
            </w:pPr>
            <w:r>
              <w:rPr>
                <w:rStyle w:val="row-content-rich-text"/>
              </w:rPr>
              <w:t xml:space="preserve">Record if the </w:t>
            </w:r>
            <w:r>
              <w:rPr>
                <w:rStyle w:val="row-content-rich-text"/>
                <w:i/>
              </w:rPr>
              <w:t xml:space="preserve">Staphylococcus aureus </w:t>
            </w:r>
            <w:r>
              <w:rPr>
                <w:rStyle w:val="row-content-rich-text"/>
              </w:rPr>
              <w:t xml:space="preserve">isolate is susceptibile to oxacillin or methicillin (cefoxitin) (MSSA).</w:t>
            </w:r>
          </w:p>
          <w:p>
            <w:pPr>
              <w:spacing w:after="160"/>
            </w:pPr>
            <w:r>
              <w:rPr>
                <w:rStyle w:val="row-content-rich-text"/>
              </w:rPr>
              <w:t xml:space="preserve">CODE 2    No</w:t>
            </w:r>
          </w:p>
          <w:p>
            <w:pPr>
              <w:spacing w:after="160"/>
            </w:pPr>
            <w:r>
              <w:rPr>
                <w:rStyle w:val="row-content-rich-text"/>
              </w:rPr>
              <w:t xml:space="preserve">Record if the </w:t>
            </w:r>
            <w:r>
              <w:rPr>
                <w:rStyle w:val="row-content-rich-text"/>
                <w:i/>
              </w:rPr>
              <w:t xml:space="preserve">Staphylococcus aureus</w:t>
            </w:r>
            <w:r>
              <w:rPr>
                <w:rStyle w:val="row-content-rich-text"/>
              </w:rPr>
              <w:t xml:space="preserve"> isolate is resistant to oxacillin or methicillin (cefoxitin) (MRSA).</w:t>
            </w:r>
          </w:p>
          <w:p>
            <w:pPr/>
            <w:r>
              <w:rPr>
                <w:rStyle w:val="row-content-rich-text"/>
              </w:rPr>
              <w:t xml:space="preserve">Intermediate level resistance is reported as 2 (resistant).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708841a6024e1b">
              <w:r>
                <w:rPr>
                  <w:rStyle w:val="Hyperlink"/>
                </w:rPr>
                <w:t xml:space="preserve">Surveillance of healthcare associated infection: Staphylococcus aureus bacteraemia NBPDS</w:t>
              </w:r>
            </w:hyperlink>
          </w:p>
          <w:p>
            <w:pPr>
              <w:pStyle w:val="registration-status"/>
              <w:spacing w:before="0" w:after="0"/>
            </w:pPr>
            <w:hyperlink w:history="true" r:id="R93937d6780644fe3">
              <w:r>
                <w:rPr>
                  <w:rStyle w:val="Hyperlink"/>
                  <w:color w:val="244061"/>
                </w:rPr>
                <w:t xml:space="preserve">Health!</w:t>
              </w:r>
            </w:hyperlink>
            <w:r>
              <w:rPr>
                <w:rStyle w:val="row-content"/>
                <w:color w:val="244061"/>
              </w:rPr>
              <w:t xml:space="preserve">, Standard 15/11/2012</w:t>
            </w:r>
          </w:p>
          <w:p>
            <w:r>
              <w:br/>
            </w:r>
          </w:p>
        </w:tc>
      </w:tr>
    </w:tbl>
    <w:p/>
    <w:tbl>
      <w:tblPr>
        <w:tblStyle w:val="TableGrid"/>
        <w:tblW w:w="0" w:type="auto"/>
      </w:tblPr>
    </w:tbl>
    <w:p>
      <w:r>
        <w:br/>
      </w:r>
    </w:p>
    <w:sectPr>
      <w:footerReference xmlns:r="http://schemas.openxmlformats.org/officeDocument/2006/relationships" w:type="default" r:id="Rc94fdb09f36e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56dde8e51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fdb09f36e4a06" /><Relationship Type="http://schemas.openxmlformats.org/officeDocument/2006/relationships/header" Target="/word/header1.xml" Id="Rd4327bf2ec204059" /><Relationship Type="http://schemas.openxmlformats.org/officeDocument/2006/relationships/settings" Target="/word/settings.xml" Id="R7a1cdd0331dc4b6b" /><Relationship Type="http://schemas.openxmlformats.org/officeDocument/2006/relationships/styles" Target="/word/styles.xml" Id="R3af2acb2a8c8497b" /><Relationship Type="http://schemas.openxmlformats.org/officeDocument/2006/relationships/hyperlink" Target="https://meteor-uat.aihw.gov.au/RegistrationAuthority/14" TargetMode="External" Id="R74b417354d1f47a5" /><Relationship Type="http://schemas.openxmlformats.org/officeDocument/2006/relationships/hyperlink" Target="https://meteor-uat.aihw.gov.au/content/458527" TargetMode="External" Id="R017bb90c8822470a" /><Relationship Type="http://schemas.openxmlformats.org/officeDocument/2006/relationships/hyperlink" Target="https://meteor-uat.aihw.gov.au/content/270732" TargetMode="External" Id="R489da118488e43ce" /><Relationship Type="http://schemas.openxmlformats.org/officeDocument/2006/relationships/hyperlink" Target="https://meteor-uat.aihw.gov.au/content/391133" TargetMode="External" Id="Rf7708841a6024e1b" /><Relationship Type="http://schemas.openxmlformats.org/officeDocument/2006/relationships/hyperlink" Target="https://meteor-uat.aihw.gov.au/RegistrationAuthority/14" TargetMode="External" Id="R93937d6780644fe3" /></Relationships>
</file>

<file path=word/_rels/header1.xml.rels>&#65279;<?xml version="1.0" encoding="utf-8"?><Relationships xmlns="http://schemas.openxmlformats.org/package/2006/relationships"><Relationship Type="http://schemas.openxmlformats.org/officeDocument/2006/relationships/image" Target="/media/image.png" Id="Rabd56dde8e514b19" /></Relationships>
</file>