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84e9ef0cb94dc8" /></Relationships>
</file>

<file path=word/document.xml><?xml version="1.0" encoding="utf-8"?>
<w:document xmlns:r="http://schemas.openxmlformats.org/officeDocument/2006/relationships" xmlns:w="http://schemas.openxmlformats.org/wordprocessingml/2006/main">
  <w:body>
    <w:p>
      <w:pPr>
        <w:pStyle w:val="Title"/>
      </w:pPr>
      <w:r>
        <w:t>Person (name)—given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name; Forename; Christian name; Middle name; Second name; Other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2c96c9a2e4bb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d3bfaf694014bb1">
              <w:r>
                <w:rPr>
                  <w:rStyle w:val="Hyperlink"/>
                  <w:color w:val="244061"/>
                </w:rPr>
                <w:t xml:space="preserve">Indigenous</w:t>
              </w:r>
            </w:hyperlink>
            <w:r>
              <w:rPr>
                <w:rStyle w:val="row-content"/>
                <w:color w:val="244061"/>
              </w:rPr>
              <w:t xml:space="preserve">, Standard 05/09/2014</w:t>
            </w:r>
          </w:p>
          <w:p>
            <w:pPr>
              <w:spacing w:before="0" w:after="0"/>
            </w:pPr>
            <w:hyperlink w:history="true" r:id="R08d5e2bc7307487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 within the family group or by which the person is socially identified,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f78e6aa5d34055">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31c871a4f4f1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c70fbe7b1a54f2c">
              <w:r>
                <w:rPr>
                  <w:rStyle w:val="Hyperlink"/>
                  <w:color w:val="244061"/>
                </w:rPr>
                <w:t xml:space="preserve">Housing assistance</w:t>
              </w:r>
            </w:hyperlink>
            <w:r>
              <w:rPr>
                <w:rStyle w:val="row-content"/>
                <w:color w:val="244061"/>
              </w:rPr>
              <w:t xml:space="preserve">, Standard 01/08/2005</w:t>
            </w:r>
          </w:p>
          <w:p>
            <w:pPr>
              <w:spacing w:before="0" w:after="0"/>
            </w:pPr>
            <w:hyperlink w:history="true" r:id="R292aedf436464335">
              <w:r>
                <w:rPr>
                  <w:rStyle w:val="Hyperlink"/>
                  <w:color w:val="244061"/>
                </w:rPr>
                <w:t xml:space="preserve">Indigenous</w:t>
              </w:r>
            </w:hyperlink>
            <w:r>
              <w:rPr>
                <w:rStyle w:val="row-content"/>
                <w:color w:val="244061"/>
              </w:rPr>
              <w:t xml:space="preserve">, Standard 05/09/2014</w:t>
            </w:r>
          </w:p>
          <w:p>
            <w:pPr>
              <w:spacing w:before="0" w:after="0"/>
            </w:pPr>
            <w:hyperlink w:history="true" r:id="R87e0f5bf1c75405c">
              <w:r>
                <w:rPr>
                  <w:rStyle w:val="Hyperlink"/>
                  <w:color w:val="244061"/>
                </w:rPr>
                <w:t xml:space="preserve">WA Health</w:t>
              </w:r>
            </w:hyperlink>
            <w:r>
              <w:rPr>
                <w:rStyle w:val="row-content"/>
                <w:color w:val="244061"/>
              </w:rPr>
              <w:t xml:space="preserve">, Standard 19/03/2015</w:t>
            </w:r>
          </w:p>
          <w:p>
            <w:pPr>
              <w:spacing w:before="0" w:after="0"/>
            </w:pPr>
            <w:hyperlink w:history="true" r:id="Rcd6032fe62c04628">
              <w:r>
                <w:rPr>
                  <w:rStyle w:val="Hyperlink"/>
                  <w:color w:val="244061"/>
                </w:rPr>
                <w:t xml:space="preserve">Disability</w:t>
              </w:r>
            </w:hyperlink>
            <w:r>
              <w:rPr>
                <w:rStyle w:val="row-content"/>
                <w:color w:val="244061"/>
              </w:rPr>
              <w:t xml:space="preserve">, Standard 13/08/2015</w:t>
            </w:r>
          </w:p>
          <w:p>
            <w:pPr>
              <w:spacing w:before="0" w:after="0"/>
            </w:pPr>
            <w:hyperlink w:history="true" r:id="Rc7290c268c5f4d69">
              <w:r>
                <w:rPr>
                  <w:rStyle w:val="Hyperlink"/>
                  <w:color w:val="244061"/>
                </w:rPr>
                <w:t xml:space="preserve">Tasmanian Health</w:t>
              </w:r>
            </w:hyperlink>
            <w:r>
              <w:rPr>
                <w:rStyle w:val="row-content"/>
                <w:color w:val="244061"/>
              </w:rPr>
              <w:t xml:space="preserve">, Standard 01/09/2016</w:t>
            </w:r>
          </w:p>
          <w:p>
            <w:pPr>
              <w:spacing w:before="0" w:after="0"/>
            </w:pPr>
            <w:hyperlink w:history="true" r:id="R5761fa4171a14cd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identifying name(s) within the </w:t>
            </w:r>
          </w:p>
          <w:p>
            <w:hyperlink w:tooltip="Two or more people related by blood, marriage (registered or de facto), adoption, step or fostering who may or may not live together." w:history="true" r:id="Rb335d3bc8f134425">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b82efdccda48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590204d7f845cd">
              <w:r>
                <w:rPr>
                  <w:rStyle w:val="Hyperlink"/>
                </w:rPr>
                <w:t xml:space="preserve">Given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34a9c185714f73">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9768f1980469d">
              <w:r>
                <w:rPr>
                  <w:rStyle w:val="Hyperlink"/>
                  <w:color w:val="244061"/>
                </w:rPr>
                <w:t xml:space="preserve">Health!</w:t>
              </w:r>
            </w:hyperlink>
            <w:r>
              <w:rPr>
                <w:rStyle w:val="row-content"/>
                <w:color w:val="244061"/>
              </w:rPr>
              <w:t xml:space="preserve">, Standard 01/03/2005</w:t>
            </w:r>
          </w:p>
          <w:p>
            <w:pPr>
              <w:spacing w:before="0" w:after="0"/>
            </w:pPr>
            <w:hyperlink w:history="true" r:id="Rf1903a4a372a4b8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1d080db3b4c41c1">
              <w:r>
                <w:rPr>
                  <w:rStyle w:val="Hyperlink"/>
                  <w:color w:val="244061"/>
                </w:rPr>
                <w:t xml:space="preserve">Housing assistance</w:t>
              </w:r>
            </w:hyperlink>
            <w:r>
              <w:rPr>
                <w:rStyle w:val="row-content"/>
                <w:color w:val="244061"/>
              </w:rPr>
              <w:t xml:space="preserve">, Standard 20/06/2005</w:t>
            </w:r>
          </w:p>
          <w:p>
            <w:pPr>
              <w:spacing w:before="0" w:after="0"/>
            </w:pPr>
            <w:hyperlink w:history="true" r:id="R1d05b1c072054afb">
              <w:r>
                <w:rPr>
                  <w:rStyle w:val="Hyperlink"/>
                  <w:color w:val="244061"/>
                </w:rPr>
                <w:t xml:space="preserve">Disability</w:t>
              </w:r>
            </w:hyperlink>
            <w:r>
              <w:rPr>
                <w:rStyle w:val="row-content"/>
                <w:color w:val="244061"/>
              </w:rPr>
              <w:t xml:space="preserve">, Standard 13/08/2015</w:t>
            </w:r>
          </w:p>
          <w:p>
            <w:pPr>
              <w:spacing w:before="0" w:after="0"/>
            </w:pPr>
            <w:hyperlink w:history="true" r:id="Rce160f3e273c40c9">
              <w:r>
                <w:rPr>
                  <w:rStyle w:val="Hyperlink"/>
                  <w:color w:val="244061"/>
                </w:rPr>
                <w:t xml:space="preserve">Tasmanian Health</w:t>
              </w:r>
            </w:hyperlink>
            <w:r>
              <w:rPr>
                <w:rStyle w:val="row-content"/>
                <w:color w:val="244061"/>
              </w:rPr>
              <w:t xml:space="preserve">, Standard 01/09/2016</w:t>
            </w:r>
          </w:p>
          <w:p>
            <w:pPr>
              <w:spacing w:before="0" w:after="0"/>
            </w:pPr>
            <w:hyperlink w:history="true" r:id="R5caa415085244ed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given name can be:</w:t>
            </w:r>
          </w:p>
          <w:p>
            <w:pPr>
              <w:pStyle w:val="ListParagraph"/>
              <w:numPr>
                <w:ilvl w:val="0"/>
                <w:numId w:val="2"/>
              </w:numPr>
            </w:pPr>
            <w:r>
              <w:rPr>
                <w:rStyle w:val="row-content-rich-text"/>
              </w:rPr>
              <w:t xml:space="preserve">Assigned by a person's parents shortly after birth or adoption or other cultural ceremony.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 Act.</w:t>
            </w:r>
          </w:p>
          <w:p>
            <w:pPr>
              <w:pStyle w:val="ListParagraph"/>
              <w:numPr>
                <w:ilvl w:val="0"/>
                <w:numId w:val="2"/>
              </w:numPr>
            </w:pPr>
            <w:r>
              <w:rPr>
                <w:rStyle w:val="row-content-rich-text"/>
              </w:rPr>
              <w:t xml:space="preserve">Attained by a person within the family group or by which that person is socially identified.</w:t>
            </w:r>
          </w:p>
          <w:p>
            <w:pPr/>
            <w:r>
              <w:rPr>
                <w:rStyle w:val="row-content-rich-text"/>
              </w:rPr>
              <w:t xml:space="preserve">The agency or establishment should record the person's full given name(s)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There are no universal verification rules for a person's given name.</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(for example formal name, birth name, nickname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an agency or establishment. The person's preferred name may in fact be their legal name. The </w:t>
            </w:r>
            <w:r>
              <w:rPr>
                <w:rStyle w:val="row-content-rich-text"/>
                <w:i/>
              </w:rPr>
              <w:t xml:space="preserve">Person—name usage type, code AAA </w:t>
            </w:r>
            <w:r>
              <w:rPr>
                <w:rStyle w:val="row-content-rich-text"/>
              </w:rPr>
              <w:t xml:space="preserve">metadata item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type. Do not delete or overwrite a previous given name. For example 'Mary Georgina Smith' informs the hospital that she prefers to be known as 'Georgina'. Record 'Georgina' as her preferred given name and record 'Mary' as the name at birth.</w:t>
            </w:r>
          </w:p>
          <w:p>
            <w:pPr>
              <w:spacing w:after="160"/>
            </w:pPr>
            <w:r>
              <w:rPr>
                <w:rStyle w:val="row-content-rich-text"/>
              </w:rPr>
              <w:t xml:space="preserve">Similarly the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client:</w:t>
            </w:r>
          </w:p>
          <w:p>
            <w:pPr>
              <w:spacing w:after="160"/>
            </w:pPr>
            <w:r>
              <w:rPr>
                <w:rStyle w:val="row-content-rich-text"/>
              </w:rPr>
              <w:t xml:space="preserve">If the person is a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registered or de facto), adoption, step or fostering who may or may not live together." w:history="true" r:id="R84562b7d3f974031">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Record complete information:</w:t>
            </w:r>
          </w:p>
          <w:p>
            <w:pPr>
              <w:spacing w:after="160"/>
            </w:pPr>
            <w:r>
              <w:rPr>
                <w:rStyle w:val="row-content-rich-text"/>
              </w:rPr>
              <w:t xml:space="preserve">All of the person's given names should be recorded.</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an appropriate name type e.g. name at birth, and any alternative versions as alias names as appropriate.</w:t>
            </w:r>
          </w:p>
          <w:p>
            <w:pPr>
              <w:spacing w:after="160"/>
            </w:pPr>
            <w:r>
              <w:rPr>
                <w:rStyle w:val="row-content-rich-text"/>
              </w:rPr>
              <w:t xml:space="preserve">Example - The person's given name is Jennifer but she prefers to be called Jenny. Record 'Jenny' as the preferred 'Given name' and 'Jennifer' as if a person has only one name it should be recorded as the family name not the</w:t>
            </w:r>
            <w:r>
              <w:br/>
            </w:r>
            <w:r>
              <w:rPr>
                <w:rStyle w:val="row-content-rich-text"/>
              </w:rPr>
              <w:t xml:space="preserve">given name.</w:t>
            </w:r>
            <w:r>
              <w:br/>
            </w:r>
            <w:r>
              <w:rPr>
                <w:rStyle w:val="row-content-rich-text"/>
              </w:rPr>
              <w:t xml:space="preserve">A useful resource when capturing ethnic names is the referenced Naming Systems</w:t>
            </w:r>
            <w:r>
              <w:br/>
            </w:r>
            <w:r>
              <w:rPr>
                <w:rStyle w:val="row-content-rich-text"/>
              </w:rPr>
              <w:t xml:space="preserve">of Ethnic Groups produced by Centrelink, Canberra, AGPS.</w:t>
            </w:r>
            <w:r>
              <w:br/>
            </w:r>
            <w:r>
              <w:rPr>
                <w:rStyle w:val="row-content-rich-text"/>
              </w:rPr>
              <w:t xml:space="preserve">'</w:t>
            </w:r>
          </w:p>
          <w:p>
            <w:pPr>
              <w:spacing w:after="160"/>
            </w:pPr>
            <w:r>
              <w:rPr>
                <w:rStyle w:val="row-content-rich-text"/>
              </w:rPr>
              <w:t xml:space="preserve">Example - The person's given name is 'Giovanni' but he prefers to be called 'John'.</w:t>
            </w:r>
          </w:p>
          <w:p>
            <w:pPr>
              <w:spacing w:after="160"/>
            </w:pPr>
            <w:r>
              <w:rPr>
                <w:rStyle w:val="row-content-rich-text"/>
              </w:rPr>
              <w:t xml:space="preserve">Record 'John' as the preferred 'Given name' and 'Giovanni' as the name at birth.</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3"/>
              </w:numPr>
            </w:pPr>
            <w:r>
              <w:rPr>
                <w:rStyle w:val="row-content-rich-text"/>
              </w:rPr>
              <w:t xml:space="preserve">Hyphen, for example Anne-Maree, Mary-Jane</w:t>
            </w:r>
          </w:p>
          <w:p>
            <w:pPr>
              <w:spacing w:after="160"/>
            </w:pPr>
            <w:r>
              <w:rPr>
                <w:rStyle w:val="row-content-rich-text"/>
              </w:rPr>
              <w:t xml:space="preserve">Do not leave a space before or after the hyphen, that is between last letter of 'Anne' and the hyphen, nor a space between the hyphen and the first letter of 'Maree'.</w:t>
            </w:r>
          </w:p>
          <w:p>
            <w:pPr>
              <w:pStyle w:val="ListParagraph"/>
              <w:numPr>
                <w:ilvl w:val="0"/>
                <w:numId w:val="4"/>
              </w:numPr>
            </w:pPr>
            <w:r>
              <w:rPr>
                <w:rStyle w:val="row-content-rich-text"/>
              </w:rPr>
              <w:t xml:space="preserve">spaces, for example Jean Claude Marcel Moreaux</w:t>
            </w:r>
          </w:p>
          <w:p>
            <w:pPr>
              <w:spacing w:after="160"/>
            </w:pPr>
            <w:r>
              <w:rPr>
                <w:rStyle w:val="row-content-rich-text"/>
              </w:rPr>
              <w:t xml:space="preserve">If the person has recorded their given name as more than one word, displaying spaces in between the words, record their given names in data collection systems in the same way (that is Jean Claude is one given name and Marcel is another given name).</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previously used and are now using an alternative current name. Record their current name as their preferred given name and record their previously used name as an alias name.</w:t>
            </w:r>
          </w:p>
          <w:p>
            <w:pPr>
              <w:spacing w:after="160"/>
            </w:pPr>
            <w:r>
              <w:rPr>
                <w:rStyle w:val="row-content-rich-text"/>
              </w:rPr>
              <w:t xml:space="preserve"> </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w:t>
            </w:r>
            <w:r>
              <w:br/>
            </w:r>
            <w:r>
              <w:rPr>
                <w:rStyle w:val="row-content-rich-text"/>
              </w:rPr>
              <w:t xml:space="preserve">If ‘Anne Marie Walker’ notes her preferred Given Name to be ‘Anne Marie’, then ‘Anne Marie’ is recoded as (first) Given Name, and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identification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numbers (1, 2, 3 ...) are used, not Roman Numerals (I, II, III ......).</w:t>
            </w:r>
          </w:p>
          <w:p>
            <w:pPr>
              <w:spacing w:after="160"/>
            </w:pPr>
            <w:r>
              <w:rPr>
                <w:rStyle w:val="row-content-rich-text"/>
              </w:rPr>
              <w:t xml:space="preserve">In the case of triplets or other multiple births the same logic applies. The following terms should be used for recording multiple births:</w:t>
            </w:r>
          </w:p>
          <w:p>
            <w:pPr>
              <w:pStyle w:val="ListParagraph"/>
              <w:numPr>
                <w:ilvl w:val="0"/>
                <w:numId w:val="5"/>
              </w:numPr>
            </w:pPr>
            <w:r>
              <w:rPr>
                <w:rStyle w:val="row-content-rich-text"/>
              </w:rPr>
              <w:t xml:space="preserve">Twin:</w:t>
            </w:r>
          </w:p>
          <w:p>
            <w:pPr>
              <w:spacing w:after="160"/>
            </w:pPr>
            <w:r>
              <w:rPr>
                <w:rStyle w:val="row-content-rich-text"/>
              </w:rPr>
              <w:t xml:space="preserve">use Twin, that is Twin 1 of Fiona</w:t>
            </w:r>
          </w:p>
          <w:p>
            <w:pPr>
              <w:pStyle w:val="ListParagraph"/>
              <w:numPr>
                <w:ilvl w:val="0"/>
                <w:numId w:val="6"/>
              </w:numPr>
            </w:pPr>
            <w:r>
              <w:rPr>
                <w:rStyle w:val="row-content-rich-text"/>
              </w:rPr>
              <w:t xml:space="preserve">Triplet:</w:t>
            </w:r>
          </w:p>
          <w:p>
            <w:pPr>
              <w:spacing w:after="160"/>
            </w:pPr>
            <w:r>
              <w:rPr>
                <w:rStyle w:val="row-content-rich-text"/>
              </w:rPr>
              <w:t xml:space="preserve">use Trip, that is Trip 1 of Fiona</w:t>
            </w:r>
          </w:p>
          <w:p>
            <w:pPr>
              <w:pStyle w:val="ListParagraph"/>
              <w:numPr>
                <w:ilvl w:val="0"/>
                <w:numId w:val="7"/>
              </w:numPr>
            </w:pPr>
            <w:r>
              <w:rPr>
                <w:rStyle w:val="row-content-rich-text"/>
              </w:rPr>
              <w:t xml:space="preserve">Quadruplet:</w:t>
            </w:r>
          </w:p>
          <w:p>
            <w:pPr>
              <w:spacing w:after="160"/>
            </w:pPr>
            <w:r>
              <w:rPr>
                <w:rStyle w:val="row-content-rich-text"/>
              </w:rPr>
              <w:t xml:space="preserve">use Quad, that is Quad 1 of Fiona</w:t>
            </w:r>
          </w:p>
          <w:p>
            <w:pPr>
              <w:pStyle w:val="ListParagraph"/>
              <w:numPr>
                <w:ilvl w:val="0"/>
                <w:numId w:val="8"/>
              </w:numPr>
            </w:pPr>
            <w:r>
              <w:rPr>
                <w:rStyle w:val="row-content-rich-text"/>
              </w:rPr>
              <w:t xml:space="preserve">Quintuplet:</w:t>
            </w:r>
          </w:p>
          <w:p>
            <w:pPr>
              <w:spacing w:after="160"/>
            </w:pPr>
            <w:r>
              <w:rPr>
                <w:rStyle w:val="row-content-rich-text"/>
              </w:rPr>
              <w:t xml:space="preserve">use Quin, that is Quin 1 of Fiona</w:t>
            </w:r>
          </w:p>
          <w:p>
            <w:pPr>
              <w:pStyle w:val="ListParagraph"/>
              <w:numPr>
                <w:ilvl w:val="0"/>
                <w:numId w:val="9"/>
              </w:numPr>
            </w:pPr>
            <w:r>
              <w:rPr>
                <w:rStyle w:val="row-content-rich-text"/>
              </w:rPr>
              <w:t xml:space="preserve">Sextuplet:</w:t>
            </w:r>
          </w:p>
          <w:p>
            <w:pPr>
              <w:spacing w:after="160"/>
            </w:pPr>
            <w:r>
              <w:rPr>
                <w:rStyle w:val="row-content-rich-text"/>
              </w:rPr>
              <w:t xml:space="preserve">use Sext, that is Sext 1 of Fiona</w:t>
            </w:r>
          </w:p>
          <w:p>
            <w:pPr>
              <w:pStyle w:val="ListParagraph"/>
              <w:numPr>
                <w:ilvl w:val="0"/>
                <w:numId w:val="10"/>
              </w:numPr>
            </w:pPr>
            <w:r>
              <w:rPr>
                <w:rStyle w:val="row-content-rich-text"/>
              </w:rPr>
              <w:t xml:space="preserve">Septuplet:</w:t>
            </w:r>
          </w:p>
          <w:p>
            <w:pPr>
              <w:spacing w:after="160"/>
            </w:pPr>
            <w:r>
              <w:rPr>
                <w:rStyle w:val="row-content-rich-text"/>
              </w:rPr>
              <w:t xml:space="preserve">use Sept, that is Sept 1 of Fiona.</w:t>
            </w:r>
          </w:p>
          <w:p>
            <w:pPr>
              <w:spacing w:after="160"/>
            </w:pPr>
            <w:r>
              <w:rPr>
                <w:rStyle w:val="row-content-rich-text"/>
              </w:rPr>
              <w:t xml:space="preserve">These names should be recorded under the newborn identification name Person name type.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given names:</w:t>
            </w:r>
          </w:p>
          <w:p>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b8ceff95004ce7">
              <w:r>
                <w:rPr>
                  <w:rStyle w:val="Hyperlink"/>
                </w:rPr>
                <w:t xml:space="preserve">Person (name)—given name, text X[X(39)]</w:t>
              </w:r>
            </w:hyperlink>
          </w:p>
          <w:p>
            <w:pPr>
              <w:pStyle w:val="registration-status"/>
              <w:spacing w:before="0" w:after="0"/>
            </w:pPr>
            <w:hyperlink w:history="true" r:id="Rb5e36a2009d445c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7bd3f1e511f4ac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5f62fa04e8747cb">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eaafd8257b3c4aa9">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58db01bd634b4378">
              <w:r>
                <w:rPr>
                  <w:rStyle w:val="Hyperlink"/>
                </w:rPr>
                <w:t xml:space="preserve">Person (name)—family name, text X[X(39)]</w:t>
              </w:r>
            </w:hyperlink>
          </w:p>
          <w:p>
            <w:pPr>
              <w:pStyle w:val="registration-status"/>
              <w:spacing w:before="0" w:after="0"/>
            </w:pPr>
            <w:hyperlink w:history="true" r:id="R64fc7696e75c49d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647d90d188b470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24e2cdd9147467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4927cac163db42ec">
              <w:r>
                <w:rPr>
                  <w:rStyle w:val="Hyperlink"/>
                </w:rPr>
                <w:t xml:space="preserve">Person—name usage type, code AAA</w:t>
              </w:r>
            </w:hyperlink>
          </w:p>
          <w:p>
            <w:pPr>
              <w:pStyle w:val="registration-status"/>
              <w:spacing w:before="0" w:after="0"/>
            </w:pPr>
            <w:hyperlink w:history="true" r:id="R87c39b6479224ee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2a679cf9f354da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d03b30fa234af7">
              <w:r>
                <w:rPr>
                  <w:rStyle w:val="Hyperlink"/>
                </w:rPr>
                <w:t xml:space="preserve">Closing the Gap/Child Health Check Initiative: Ear, nose and throat operation summary form DSS</w:t>
              </w:r>
            </w:hyperlink>
          </w:p>
          <w:p>
            <w:pPr>
              <w:pStyle w:val="registration-status"/>
              <w:spacing w:before="0" w:after="0"/>
            </w:pPr>
            <w:hyperlink w:history="true" r:id="Rbcca310af7e14a02">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given name of the health-care professional completing and signing the form.</w:t>
            </w:r>
          </w:p>
          <w:p>
            <w:r>
              <w:br/>
            </w:r>
            <w:r>
              <w:br/>
            </w:r>
            <w:hyperlink w:history="true" r:id="R07a3501807a44c3b">
              <w:r>
                <w:rPr>
                  <w:rStyle w:val="Hyperlink"/>
                </w:rPr>
                <w:t xml:space="preserve">Ear nose and throat services patient cluster</w:t>
              </w:r>
            </w:hyperlink>
          </w:p>
          <w:p>
            <w:pPr>
              <w:pStyle w:val="registration-status"/>
              <w:spacing w:before="0" w:after="0"/>
            </w:pPr>
            <w:hyperlink w:history="true" r:id="Rc1fda7fccbb742d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3. The first occurrence is reported for the patient, the second occurrence is for the Carer and the third occurrence is reported for the specialist.</w:t>
            </w:r>
            <w:r>
              <w:br/>
            </w:r>
            <w:r>
              <w:rPr>
                <w:rStyle w:val="row-content"/>
              </w:rPr>
              <w:t xml:space="preserve"> </w:t>
            </w:r>
            <w:r>
              <w:br/>
            </w:r>
            <w:r>
              <w:br/>
            </w:r>
            <w:hyperlink w:history="true" r:id="R8fa1105ef5ce4976">
              <w:r>
                <w:rPr>
                  <w:rStyle w:val="Hyperlink"/>
                </w:rPr>
                <w:t xml:space="preserve">Ear operation details cluster</w:t>
              </w:r>
            </w:hyperlink>
          </w:p>
          <w:p>
            <w:pPr>
              <w:pStyle w:val="registration-status"/>
              <w:spacing w:before="0" w:after="0"/>
            </w:pPr>
            <w:hyperlink w:history="true" r:id="R7c25e3d1c94d4e1e">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given name for the patient and the specialist.</w:t>
            </w:r>
          </w:p>
          <w:p>
            <w:r>
              <w:br/>
            </w:r>
            <w:r>
              <w:br/>
            </w:r>
            <w:hyperlink w:history="true" r:id="R81946daceec3468d">
              <w:r>
                <w:rPr>
                  <w:rStyle w:val="Hyperlink"/>
                </w:rPr>
                <w:t xml:space="preserve">OATSIH Services Reporting (OSR) certification cluster</w:t>
              </w:r>
            </w:hyperlink>
          </w:p>
          <w:p>
            <w:pPr>
              <w:pStyle w:val="registration-status"/>
              <w:spacing w:before="0" w:after="0"/>
            </w:pPr>
            <w:hyperlink w:history="true" r:id="R6be6b7e4856f4ce3">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fb75295a457941e5">
              <w:r>
                <w:rPr>
                  <w:rStyle w:val="Hyperlink"/>
                </w:rPr>
                <w:t xml:space="preserve">OATSIH Services Reporting (OSR) service details cluster</w:t>
              </w:r>
            </w:hyperlink>
          </w:p>
          <w:p>
            <w:pPr>
              <w:pStyle w:val="registration-status"/>
              <w:spacing w:before="0" w:after="0"/>
            </w:pPr>
            <w:hyperlink w:history="true" r:id="Rce1d2d0a177742c6">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2499ca851dac4ab3">
              <w:r>
                <w:rPr>
                  <w:rStyle w:val="Hyperlink"/>
                </w:rPr>
                <w:t xml:space="preserve">OATSIH Services Reporting (OSR) service details cluster</w:t>
              </w:r>
            </w:hyperlink>
          </w:p>
          <w:p>
            <w:pPr>
              <w:pStyle w:val="registration-status"/>
              <w:spacing w:before="0" w:after="0"/>
            </w:pPr>
            <w:hyperlink w:history="true" r:id="Rb82c631ae4f14948">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f035cf7ac227407a">
              <w:r>
                <w:rPr>
                  <w:rStyle w:val="Hyperlink"/>
                </w:rPr>
                <w:t xml:space="preserve">OATSIH Services Reporting (OSR) service details cluster </w:t>
              </w:r>
            </w:hyperlink>
          </w:p>
          <w:p>
            <w:pPr>
              <w:pStyle w:val="registration-status"/>
              <w:spacing w:before="0" w:after="0"/>
            </w:pPr>
            <w:hyperlink w:history="true" r:id="R9740e5d3f8e4411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ccea5289673d4ae2">
              <w:r>
                <w:rPr>
                  <w:rStyle w:val="Hyperlink"/>
                </w:rPr>
                <w:t xml:space="preserve">Person details data dictionary</w:t>
              </w:r>
            </w:hyperlink>
          </w:p>
          <w:p>
            <w:pPr>
              <w:pStyle w:val="registration-status"/>
              <w:spacing w:before="0" w:after="0"/>
            </w:pPr>
            <w:hyperlink w:history="true" r:id="R15153554698d486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aa9ba7ca0234b22">
              <w:r>
                <w:rPr>
                  <w:rStyle w:val="Hyperlink"/>
                  <w:color w:val="244061"/>
                </w:rPr>
                <w:t xml:space="preserve">Disability</w:t>
              </w:r>
            </w:hyperlink>
            <w:r>
              <w:rPr>
                <w:rStyle w:val="row-content"/>
                <w:color w:val="244061"/>
              </w:rPr>
              <w:t xml:space="preserve">, Standard 13/08/2015</w:t>
            </w:r>
          </w:p>
          <w:p>
            <w:r>
              <w:br/>
            </w:r>
            <w:hyperlink w:history="true" r:id="R94d99e511b744022">
              <w:r>
                <w:rPr>
                  <w:rStyle w:val="Hyperlink"/>
                </w:rPr>
                <w:t xml:space="preserve">Service provider organisation  contact information cluster</w:t>
              </w:r>
            </w:hyperlink>
          </w:p>
          <w:p>
            <w:pPr>
              <w:pStyle w:val="registration-status"/>
              <w:spacing w:before="0" w:after="0"/>
            </w:pPr>
            <w:hyperlink w:history="true" r:id="Rea4a982f56b24ee7">
              <w:r>
                <w:rPr>
                  <w:rStyle w:val="Hyperlink"/>
                  <w:color w:val="244061"/>
                </w:rPr>
                <w:t xml:space="preserve">Indigenous</w:t>
              </w:r>
            </w:hyperlink>
            <w:r>
              <w:rPr>
                <w:rStyle w:val="row-content"/>
                <w:color w:val="244061"/>
              </w:rPr>
              <w:t xml:space="preserve">, Superseded 07/12/2017</w:t>
            </w:r>
          </w:p>
          <w:p>
            <w:r>
              <w:br/>
            </w:r>
            <w:hyperlink w:history="true" r:id="R6989a19c3a204502">
              <w:r>
                <w:rPr>
                  <w:rStyle w:val="Hyperlink"/>
                </w:rPr>
                <w:t xml:space="preserve">Service provider organisation  contact information cluster </w:t>
              </w:r>
            </w:hyperlink>
          </w:p>
          <w:p>
            <w:pPr>
              <w:pStyle w:val="registration-status"/>
              <w:spacing w:before="0" w:after="0"/>
            </w:pPr>
            <w:hyperlink w:history="true" r:id="R3813435677a9450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910e4eb748704b81">
              <w:r>
                <w:rPr>
                  <w:rStyle w:val="Hyperlink"/>
                </w:rPr>
                <w:t xml:space="preserve">Service provider organisational contact cluster</w:t>
              </w:r>
            </w:hyperlink>
          </w:p>
          <w:p>
            <w:pPr>
              <w:pStyle w:val="registration-status"/>
              <w:spacing w:before="0" w:after="0"/>
            </w:pPr>
            <w:hyperlink w:history="true" r:id="R72362a7220724a66">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0c6d431aa059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40c26924b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d431aa0594484" /><Relationship Type="http://schemas.openxmlformats.org/officeDocument/2006/relationships/header" Target="/word/header1.xml" Id="R6a02ce1d1a2f4379" /><Relationship Type="http://schemas.openxmlformats.org/officeDocument/2006/relationships/settings" Target="/word/settings.xml" Id="R64a796e7623a4e41" /><Relationship Type="http://schemas.openxmlformats.org/officeDocument/2006/relationships/styles" Target="/word/styles.xml" Id="Ra72c9bcf9ede43ba" /><Relationship Type="http://schemas.openxmlformats.org/officeDocument/2006/relationships/numbering" Target="/word/numbering.xml" Id="Rb14f97f4ae984f2c" /><Relationship Type="http://schemas.openxmlformats.org/officeDocument/2006/relationships/hyperlink" Target="https://meteor-uat.aihw.gov.au/RegistrationAuthority/3" TargetMode="External" Id="Rd542c96c9a2e4bb8" /><Relationship Type="http://schemas.openxmlformats.org/officeDocument/2006/relationships/hyperlink" Target="https://meteor-uat.aihw.gov.au/RegistrationAuthority/9" TargetMode="External" Id="R7d3bfaf694014bb1" /><Relationship Type="http://schemas.openxmlformats.org/officeDocument/2006/relationships/hyperlink" Target="https://meteor-uat.aihw.gov.au/RegistrationAuthority/18" TargetMode="External" Id="R08d5e2bc73074872" /><Relationship Type="http://schemas.openxmlformats.org/officeDocument/2006/relationships/hyperlink" Target="https://meteor-uat.aihw.gov.au/content/269709" TargetMode="External" Id="Ra7f78e6aa5d34055" /><Relationship Type="http://schemas.openxmlformats.org/officeDocument/2006/relationships/hyperlink" Target="https://meteor-uat.aihw.gov.au/RegistrationAuthority/3" TargetMode="External" Id="Rc9231c871a4f4f13" /><Relationship Type="http://schemas.openxmlformats.org/officeDocument/2006/relationships/hyperlink" Target="https://meteor-uat.aihw.gov.au/RegistrationAuthority/13" TargetMode="External" Id="R5c70fbe7b1a54f2c" /><Relationship Type="http://schemas.openxmlformats.org/officeDocument/2006/relationships/hyperlink" Target="https://meteor-uat.aihw.gov.au/RegistrationAuthority/9" TargetMode="External" Id="R292aedf436464335" /><Relationship Type="http://schemas.openxmlformats.org/officeDocument/2006/relationships/hyperlink" Target="https://meteor-uat.aihw.gov.au/RegistrationAuthority/5" TargetMode="External" Id="R87e0f5bf1c75405c" /><Relationship Type="http://schemas.openxmlformats.org/officeDocument/2006/relationships/hyperlink" Target="https://meteor-uat.aihw.gov.au/RegistrationAuthority/18" TargetMode="External" Id="Rcd6032fe62c04628" /><Relationship Type="http://schemas.openxmlformats.org/officeDocument/2006/relationships/hyperlink" Target="https://meteor-uat.aihw.gov.au/RegistrationAuthority/17" TargetMode="External" Id="Rc7290c268c5f4d69" /><Relationship Type="http://schemas.openxmlformats.org/officeDocument/2006/relationships/hyperlink" Target="https://meteor-uat.aihw.gov.au/RegistrationAuthority/14" TargetMode="External" Id="R5761fa4171a14cdb" /><Relationship Type="http://schemas.openxmlformats.org/officeDocument/2006/relationships/hyperlink" Target="https://meteor-uat.aihw.gov.au/content/351499" TargetMode="External" Id="Rb335d3bc8f134425" /><Relationship Type="http://schemas.openxmlformats.org/officeDocument/2006/relationships/hyperlink" Target="https://meteor-uat.aihw.gov.au/content/268955" TargetMode="External" Id="Rc5b82efdccda48df" /><Relationship Type="http://schemas.openxmlformats.org/officeDocument/2006/relationships/hyperlink" Target="https://meteor-uat.aihw.gov.au/content/269222" TargetMode="External" Id="Rf8590204d7f845cd" /><Relationship Type="http://schemas.openxmlformats.org/officeDocument/2006/relationships/hyperlink" Target="https://meteor-uat.aihw.gov.au/content/270804" TargetMode="External" Id="Ra734a9c185714f73" /><Relationship Type="http://schemas.openxmlformats.org/officeDocument/2006/relationships/hyperlink" Target="https://meteor-uat.aihw.gov.au/RegistrationAuthority/14" TargetMode="External" Id="Rda39768f1980469d" /><Relationship Type="http://schemas.openxmlformats.org/officeDocument/2006/relationships/hyperlink" Target="https://meteor-uat.aihw.gov.au/RegistrationAuthority/3" TargetMode="External" Id="Rf1903a4a372a4b89" /><Relationship Type="http://schemas.openxmlformats.org/officeDocument/2006/relationships/hyperlink" Target="https://meteor-uat.aihw.gov.au/RegistrationAuthority/13" TargetMode="External" Id="R81d080db3b4c41c1" /><Relationship Type="http://schemas.openxmlformats.org/officeDocument/2006/relationships/hyperlink" Target="https://meteor-uat.aihw.gov.au/RegistrationAuthority/18" TargetMode="External" Id="R1d05b1c072054afb" /><Relationship Type="http://schemas.openxmlformats.org/officeDocument/2006/relationships/hyperlink" Target="https://meteor-uat.aihw.gov.au/RegistrationAuthority/17" TargetMode="External" Id="Rce160f3e273c40c9" /><Relationship Type="http://schemas.openxmlformats.org/officeDocument/2006/relationships/hyperlink" Target="https://meteor-uat.aihw.gov.au/RegistrationAuthority/9" TargetMode="External" Id="R5caa415085244ed9" /><Relationship Type="http://schemas.openxmlformats.org/officeDocument/2006/relationships/hyperlink" Target="https://meteor-uat.aihw.gov.au/content/351499" TargetMode="External" Id="R84562b7d3f974031" /><Relationship Type="http://schemas.openxmlformats.org/officeDocument/2006/relationships/hyperlink" Target="https://meteor-uat.aihw.gov.au/content/287035" TargetMode="External" Id="Rf4b8ceff95004ce7" /><Relationship Type="http://schemas.openxmlformats.org/officeDocument/2006/relationships/hyperlink" Target="https://meteor-uat.aihw.gov.au/RegistrationAuthority/3" TargetMode="External" Id="Rb5e36a2009d445cb" /><Relationship Type="http://schemas.openxmlformats.org/officeDocument/2006/relationships/hyperlink" Target="https://meteor-uat.aihw.gov.au/RegistrationAuthority/14" TargetMode="External" Id="R17bd3f1e511f4ac5" /><Relationship Type="http://schemas.openxmlformats.org/officeDocument/2006/relationships/hyperlink" Target="https://meteor-uat.aihw.gov.au/RegistrationAuthority/13" TargetMode="External" Id="Ra5f62fa04e8747cb" /><Relationship Type="http://schemas.openxmlformats.org/officeDocument/2006/relationships/hyperlink" Target="https://meteor-uat.aihw.gov.au/RegistrationAuthority/17" TargetMode="External" Id="Reaafd8257b3c4aa9" /><Relationship Type="http://schemas.openxmlformats.org/officeDocument/2006/relationships/hyperlink" Target="https://meteor-uat.aihw.gov.au/content/453750" TargetMode="External" Id="R58db01bd634b4378" /><Relationship Type="http://schemas.openxmlformats.org/officeDocument/2006/relationships/hyperlink" Target="https://meteor-uat.aihw.gov.au/RegistrationAuthority/3" TargetMode="External" Id="R64fc7696e75c49d2" /><Relationship Type="http://schemas.openxmlformats.org/officeDocument/2006/relationships/hyperlink" Target="https://meteor-uat.aihw.gov.au/RegistrationAuthority/18" TargetMode="External" Id="Ra647d90d188b4705" /><Relationship Type="http://schemas.openxmlformats.org/officeDocument/2006/relationships/hyperlink" Target="https://meteor-uat.aihw.gov.au/RegistrationAuthority/9" TargetMode="External" Id="R924e2cdd91474679" /><Relationship Type="http://schemas.openxmlformats.org/officeDocument/2006/relationships/hyperlink" Target="https://meteor-uat.aihw.gov.au/content/453366" TargetMode="External" Id="R4927cac163db42ec" /><Relationship Type="http://schemas.openxmlformats.org/officeDocument/2006/relationships/hyperlink" Target="https://meteor-uat.aihw.gov.au/RegistrationAuthority/3" TargetMode="External" Id="R87c39b6479224ee9" /><Relationship Type="http://schemas.openxmlformats.org/officeDocument/2006/relationships/hyperlink" Target="https://meteor-uat.aihw.gov.au/RegistrationAuthority/18" TargetMode="External" Id="R72a679cf9f354dad" /><Relationship Type="http://schemas.openxmlformats.org/officeDocument/2006/relationships/hyperlink" Target="https://meteor-uat.aihw.gov.au/content/507516" TargetMode="External" Id="Rfad03b30fa234af7" /><Relationship Type="http://schemas.openxmlformats.org/officeDocument/2006/relationships/hyperlink" Target="https://meteor-uat.aihw.gov.au/RegistrationAuthority/9" TargetMode="External" Id="Rbcca310af7e14a02" /><Relationship Type="http://schemas.openxmlformats.org/officeDocument/2006/relationships/hyperlink" Target="https://meteor-uat.aihw.gov.au/content/521709" TargetMode="External" Id="R07a3501807a44c3b" /><Relationship Type="http://schemas.openxmlformats.org/officeDocument/2006/relationships/hyperlink" Target="https://meteor-uat.aihw.gov.au/RegistrationAuthority/9" TargetMode="External" Id="Rc1fda7fccbb742d4" /><Relationship Type="http://schemas.openxmlformats.org/officeDocument/2006/relationships/hyperlink" Target="https://meteor-uat.aihw.gov.au/content/567130" TargetMode="External" Id="R8fa1105ef5ce4976" /><Relationship Type="http://schemas.openxmlformats.org/officeDocument/2006/relationships/hyperlink" Target="https://meteor-uat.aihw.gov.au/RegistrationAuthority/9" TargetMode="External" Id="R7c25e3d1c94d4e1e" /><Relationship Type="http://schemas.openxmlformats.org/officeDocument/2006/relationships/hyperlink" Target="https://meteor-uat.aihw.gov.au/content/664731" TargetMode="External" Id="R81946daceec3468d" /><Relationship Type="http://schemas.openxmlformats.org/officeDocument/2006/relationships/hyperlink" Target="https://meteor-uat.aihw.gov.au/RegistrationAuthority/9" TargetMode="External" Id="R6be6b7e4856f4ce3" /><Relationship Type="http://schemas.openxmlformats.org/officeDocument/2006/relationships/hyperlink" Target="https://meteor-uat.aihw.gov.au/content/562988" TargetMode="External" Id="Rfb75295a457941e5" /><Relationship Type="http://schemas.openxmlformats.org/officeDocument/2006/relationships/hyperlink" Target="https://meteor-uat.aihw.gov.au/RegistrationAuthority/9" TargetMode="External" Id="Rce1d2d0a177742c6" /><Relationship Type="http://schemas.openxmlformats.org/officeDocument/2006/relationships/hyperlink" Target="https://meteor-uat.aihw.gov.au/content/683058" TargetMode="External" Id="R2499ca851dac4ab3" /><Relationship Type="http://schemas.openxmlformats.org/officeDocument/2006/relationships/hyperlink" Target="https://meteor-uat.aihw.gov.au/RegistrationAuthority/9" TargetMode="External" Id="Rb82c631ae4f14948" /><Relationship Type="http://schemas.openxmlformats.org/officeDocument/2006/relationships/hyperlink" Target="https://meteor-uat.aihw.gov.au/content/683118" TargetMode="External" Id="Rf035cf7ac227407a" /><Relationship Type="http://schemas.openxmlformats.org/officeDocument/2006/relationships/hyperlink" Target="https://meteor-uat.aihw.gov.au/RegistrationAuthority/9" TargetMode="External" Id="R9740e5d3f8e44113" /><Relationship Type="http://schemas.openxmlformats.org/officeDocument/2006/relationships/hyperlink" Target="https://meteor-uat.aihw.gov.au/content/430772" TargetMode="External" Id="Rccea5289673d4ae2" /><Relationship Type="http://schemas.openxmlformats.org/officeDocument/2006/relationships/hyperlink" Target="https://meteor-uat.aihw.gov.au/RegistrationAuthority/3" TargetMode="External" Id="R15153554698d4861" /><Relationship Type="http://schemas.openxmlformats.org/officeDocument/2006/relationships/hyperlink" Target="https://meteor-uat.aihw.gov.au/RegistrationAuthority/18" TargetMode="External" Id="R8aa9ba7ca0234b22" /><Relationship Type="http://schemas.openxmlformats.org/officeDocument/2006/relationships/hyperlink" Target="https://meteor-uat.aihw.gov.au/content/562871" TargetMode="External" Id="R94d99e511b744022" /><Relationship Type="http://schemas.openxmlformats.org/officeDocument/2006/relationships/hyperlink" Target="https://meteor-uat.aihw.gov.au/RegistrationAuthority/9" TargetMode="External" Id="Rea4a982f56b24ee7" /><Relationship Type="http://schemas.openxmlformats.org/officeDocument/2006/relationships/hyperlink" Target="https://meteor-uat.aihw.gov.au/content/688254" TargetMode="External" Id="R6989a19c3a204502" /><Relationship Type="http://schemas.openxmlformats.org/officeDocument/2006/relationships/hyperlink" Target="https://meteor-uat.aihw.gov.au/RegistrationAuthority/9" TargetMode="External" Id="R3813435677a94504" /><Relationship Type="http://schemas.openxmlformats.org/officeDocument/2006/relationships/hyperlink" Target="https://meteor-uat.aihw.gov.au/content/612842" TargetMode="External" Id="R910e4eb748704b81" /><Relationship Type="http://schemas.openxmlformats.org/officeDocument/2006/relationships/hyperlink" Target="https://meteor-uat.aihw.gov.au/RegistrationAuthority/9" TargetMode="External" Id="R72362a7220724a66" /></Relationships>
</file>

<file path=word/_rels/header1.xml.rels>&#65279;<?xml version="1.0" encoding="utf-8"?><Relationships xmlns="http://schemas.openxmlformats.org/package/2006/relationships"><Relationship Type="http://schemas.openxmlformats.org/officeDocument/2006/relationships/image" Target="/media/image.png" Id="R48e40c26924b460e" /></Relationships>
</file>