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f309e867f4730"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(total population),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(total population),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2236cdd524f7e">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w:history="true" r:id="R527961970f37498d">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w:t>
            </w:r>
          </w:p>
          <w:p>
            <w:pPr>
              <w:spacing w:after="160"/>
            </w:pPr>
            <w:r>
              <w:rPr>
                <w:rStyle w:val="row-content-rich-text"/>
              </w:rPr>
              <w:t xml:space="preserve">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r>
              <w:rPr>
                <w:rStyle w:val="row-content-rich-text"/>
              </w:rPr>
              <w:t xml:space="preserve">Final estimates are made available every 5-years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ERP data is available in a variety of formats on the ABS website under the 3101.0 and 3201.0 product families. The formats available free on the web are:</w:t>
            </w:r>
          </w:p>
          <w:p>
            <w:pPr>
              <w:spacing w:after="160"/>
            </w:pPr>
            <w:r>
              <w:rPr>
                <w:rStyle w:val="row-content-rich-text"/>
              </w:rPr>
              <w:t xml:space="preserve">·   The main features which has the key figures commentary,</w:t>
            </w:r>
          </w:p>
          <w:p>
            <w:pPr>
              <w:spacing w:after="160"/>
            </w:pPr>
            <w:r>
              <w:rPr>
                <w:rStyle w:val="row-content-rich-text"/>
              </w:rPr>
              <w:t xml:space="preserve">·   A pdf version of the publication,</w:t>
            </w:r>
          </w:p>
          <w:p>
            <w:pPr>
              <w:spacing w:after="160"/>
            </w:pPr>
            <w:r>
              <w:rPr>
                <w:rStyle w:val="row-content-rich-text"/>
              </w:rPr>
              <w:t xml:space="preserve">·   Time series spreadsheets on population change, components of change and interstate arrivals and departures,</w:t>
            </w:r>
          </w:p>
          <w:p>
            <w:pPr/>
            <w:r>
              <w:rPr>
                <w:rStyle w:val="row-content-rich-text"/>
              </w:rPr>
              <w:t xml:space="preserve">·   A data cube (in Supertable format) containing quarterly interstate arrivals and departures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ERP is generally easy to interpret as the official measure of Australia's population (by State and Territory) on a place of usual residence basis. However, there are still some common misconceptions. For example, a population estimate uses the term 'estimate' in a different sense than is commonly used. Generally the word estimate is used to describe a guess, or approximation. Demographers mean that they apply the demographic balancing equation by adding births, subtracting deaths and adding the net of overseas and interstate migration. Each of the components of ERP is subject to error, but ERP itself is not in any way a guess. It is what the population would be if the components are measured well.</w:t>
            </w:r>
          </w:p>
          <w:p>
            <w:pPr>
              <w:spacing w:after="160"/>
            </w:pPr>
            <w:r>
              <w:rPr>
                <w:rStyle w:val="row-content-rich-text"/>
              </w:rPr>
              <w:t xml:space="preserve">Population estimation is also very different to sample survey-based estimation. This is because population estimation is largely based on a full enumeration of components. In the case of the population base, only the PES used sampled data to adjust for census net undercount. In the case of the components of population growth used to carry population estimates forward, Australia has a theoretically complete measure of each component.</w:t>
            </w:r>
          </w:p>
          <w:p>
            <w:pPr/>
            <w:r>
              <w:rPr>
                <w:rStyle w:val="row-content-rich-text"/>
              </w:rPr>
              <w:t xml:space="preserve">Another example of a common misconception relates to the fact that the population projections presented in this publication are not predictions or forecasts. They are an assessment of what would happen to Australia's population if the assumed levels of components of population change — births, deaths and migration — were to hold into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resident population (ERP) for the states and territories of Australia are published by sex and age groups, and experimental estimates and projections of the Aboriginal and Torres Strait Islander population are also available. The ERP is the official measure of the population of states and territories of Australia according to a usual residence population concept. ERP is used for a range of key decisions such as resource and funding distribution and apportioning seats in the House of Representatives to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(see institutional environment).</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w:history="true" r:id="R81c73ee810f442fd">
              <w:r>
                <w:rPr>
                  <w:rStyle w:val="Hyperlink"/>
                </w:rPr>
                <w:t xml:space="preserve">Demography Working Paper 1998/2 - Quarterly birth and death estimates, 1998 </w:t>
              </w:r>
            </w:hyperlink>
            <w:r>
              <w:rPr>
                <w:rStyle w:val="row-content-rich-text"/>
              </w:rPr>
              <w:t xml:space="preserve">(cat. no. 3114.0) and </w:t>
            </w:r>
            <w:hyperlink w:history="true" r:id="Rb67bd020834a492f">
              <w:r>
                <w:rPr>
                  <w:rStyle w:val="Hyperlink"/>
                </w:rPr>
                <w:t xml:space="preserve">Population Estimates: Concepts, Sources and Methods, 2009 </w:t>
              </w:r>
            </w:hyperlink>
            <w:r>
              <w:rPr>
                <w:rStyle w:val="row-content-rich-text"/>
              </w:rPr>
              <w:t xml:space="preserve">(cat. no. 3228.0.55.001).</w:t>
            </w:r>
          </w:p>
          <w:p>
            <w:pPr/>
            <w:r>
              <w:rPr>
                <w:rStyle w:val="row-content-rich-text"/>
              </w:rPr>
              <w:t xml:space="preserve">After each Census the ABS uses the Census population count to update the original series of published quarterly population estimates since the previous Census. For example, 2006 Census results were used to update quarterly population estimates between the 2001 and 2006 Census. The PES is conducted soon after the Census to estimate the number of Australians not included in the Census. Adding this net undercount of people back into the population is a crucial step in arriving at the most accurate ERP possible. For more information on rebasing see the feature article in the December quarter 2007 issue of </w:t>
            </w:r>
            <w:hyperlink w:history="true" r:id="R5921045e173d411d">
              <w:r>
                <w:rPr>
                  <w:rStyle w:val="Hyperlink"/>
                </w:rPr>
                <w:t xml:space="preserve">Australian Demographic Statistics </w:t>
              </w:r>
            </w:hyperlink>
            <w:r>
              <w:rPr>
                <w:rStyle w:val="row-content-rich-text"/>
              </w:rPr>
              <w:t xml:space="preserve">(cat. no. 3101.0).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ERP was introduced in 1981 and backdated to 1971 as Australia's official measure of population based on place of usual residence. ERP is derived from usual residence census counts, to which is added the estimated net census undercount and Australian residents temporarily overseas at the time of the census (overseas visitors in Australia are excluded from this calculation). Before the introduction of ERP, the Australian population was based on unadjusted census counts on actual location basis. It is important to note this break in time series when comparing historical population estimates.</w:t>
            </w:r>
          </w:p>
          <w:p>
            <w:pPr>
              <w:spacing w:after="160"/>
            </w:pPr>
            <w:r>
              <w:rPr>
                <w:rStyle w:val="row-content-rich-text"/>
              </w:rPr>
              <w:t xml:space="preserve">An improved method for calculating NOM was applied from September quarter 2006 onwards. The key change is the introduction of a '12/16 month rule' for measuring a person's residency in Australia replacing the '12/12 month rule'. This change results in a break in time series therefore it is not advised that NOM data calculated using the new method is compared to data previous to this. For further information see </w:t>
            </w:r>
            <w:hyperlink w:history="true" r:id="R32ab9ec6fdd0449a">
              <w:r>
                <w:rPr>
                  <w:rStyle w:val="Hyperlink"/>
                </w:rPr>
                <w:t xml:space="preserve">Information Paper: Improving Net Overseas Migration Estimation, 2009</w:t>
              </w:r>
            </w:hyperlink>
            <w:r>
              <w:rPr>
                <w:rStyle w:val="row-content-rich-text"/>
              </w:rPr>
              <w:t xml:space="preserve"> (cat. no. 3412.0.55.001).</w:t>
            </w:r>
          </w:p>
          <w:p>
            <w:pPr/>
            <w:r>
              <w:rPr>
                <w:rStyle w:val="row-content-rich-text"/>
              </w:rPr>
              <w:t xml:space="preserve">The births and deaths are not coherent with the data found in ABS births and deaths publications. This is because the revision cycle necessary to produce ERP results in a mix of preliminary births and deaths data, based on date of registration, and revised data which is a modelled estimate of births and deaths by date of occurrence. By contrast, the main tables of data in the births and deaths publications are based wholly on registration in the reference year, with some tables and analysis based wholly on date of occurrence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05038d6a96847ef">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343ffb4cc53e4d0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4b23460292c4b58">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3f6ce23aa01948e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ab13cf205934f42">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9feabbb1c958499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311360a7bab4e1f">
              <w:r>
                <w:rPr>
                  <w:rStyle w:val="Hyperlink"/>
                </w:rPr>
                <w:t xml:space="preserve">Number of MBS-subsidised services for gastroscopy per 100,000 people aged 18-54 years, 2018-19</w:t>
              </w:r>
            </w:hyperlink>
          </w:p>
          <w:p>
            <w:pPr>
              <w:pStyle w:val="registration-status"/>
              <w:spacing w:before="0" w:after="0"/>
            </w:pPr>
            <w:hyperlink w:history="true" r:id="R808c2684fcbb464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5f0ff10388e465d">
              <w:r>
                <w:rPr>
                  <w:rStyle w:val="Hyperlink"/>
                </w:rPr>
                <w:t xml:space="preserve">Number of MBS-subsidised services for repeat colonoscopy per 100,000 people of all ages, 2018-19</w:t>
              </w:r>
            </w:hyperlink>
          </w:p>
          <w:p>
            <w:pPr>
              <w:pStyle w:val="registration-status"/>
              <w:spacing w:before="0" w:after="0"/>
            </w:pPr>
            <w:hyperlink w:history="true" r:id="Rb5a587aa69c8469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db23a11829234e8b">
              <w:r>
                <w:rPr>
                  <w:rStyle w:val="Hyperlink"/>
                </w:rPr>
                <w:t xml:space="preserve">Number of myringotomy hospitalisations per 100,000 people aged 17 years and under, 2012-13, 2015-16 and 2017-18</w:t>
              </w:r>
            </w:hyperlink>
          </w:p>
          <w:p>
            <w:pPr>
              <w:pStyle w:val="registration-status"/>
              <w:spacing w:before="0" w:after="0"/>
            </w:pPr>
            <w:hyperlink w:history="true" r:id="R6158a9747218434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b02172c46cb465d">
              <w:r>
                <w:rPr>
                  <w:rStyle w:val="Hyperlink"/>
                </w:rPr>
                <w:t xml:space="preserve">Number of PBS/RPBS prescriptions dispensed for amoxicillin per 100,000 people, 2017-18</w:t>
              </w:r>
            </w:hyperlink>
          </w:p>
          <w:p>
            <w:pPr>
              <w:pStyle w:val="registration-status"/>
              <w:spacing w:before="0" w:after="0"/>
            </w:pPr>
            <w:hyperlink w:history="true" r:id="Rfe306557759448f9">
              <w:r>
                <w:rPr>
                  <w:rStyle w:val="Hyperlink"/>
                  <w:color w:val="244061"/>
                </w:rPr>
                <w:t xml:space="preserve">Australian Commission on Safety and Quality in Health Care</w:t>
              </w:r>
            </w:hyperlink>
            <w:r>
              <w:rPr>
                <w:rStyle w:val="row-content"/>
                <w:color w:val="244061"/>
              </w:rPr>
              <w:t xml:space="preserve">, Standard 22/09/2020</w:t>
            </w:r>
          </w:p>
          <w:p>
            <w:r>
              <w:br/>
            </w:r>
            <w:r>
              <w:rPr>
                <w:rStyle w:val="row-content"/>
              </w:rPr>
              <w:t xml:space="preserve">See also </w:t>
            </w:r>
            <w:hyperlink w:history="true" r:id="R725845e290964259">
              <w:r>
                <w:rPr>
                  <w:rStyle w:val="Hyperlink"/>
                </w:rPr>
                <w:t xml:space="preserve">Number of PBS/RPBS prescriptions dispensed for amoxicillin-clavulanate per 100,000 people, 2017-18</w:t>
              </w:r>
            </w:hyperlink>
          </w:p>
          <w:p>
            <w:pPr>
              <w:pStyle w:val="registration-status"/>
              <w:spacing w:before="0" w:after="0"/>
            </w:pPr>
            <w:hyperlink w:history="true" r:id="R78f6c66f3e4045c0">
              <w:r>
                <w:rPr>
                  <w:rStyle w:val="Hyperlink"/>
                  <w:color w:val="244061"/>
                </w:rPr>
                <w:t xml:space="preserve">Australian Commission on Safety and Quality in Health Care</w:t>
              </w:r>
            </w:hyperlink>
            <w:r>
              <w:rPr>
                <w:rStyle w:val="row-content"/>
                <w:color w:val="244061"/>
              </w:rPr>
              <w:t xml:space="preserve">, Standard 22/09/2020</w:t>
            </w:r>
          </w:p>
          <w:p>
            <w:r>
              <w:br/>
            </w:r>
            <w:r>
              <w:rPr>
                <w:rStyle w:val="row-content"/>
              </w:rPr>
              <w:t xml:space="preserve">See also </w:t>
            </w:r>
            <w:hyperlink w:history="true" r:id="R5e918e09761a4c19">
              <w:r>
                <w:rPr>
                  <w:rStyle w:val="Hyperlink"/>
                </w:rPr>
                <w:t xml:space="preserve">Number of PBS/RPBS prescriptions dispensed for antimicrobials per 100,000 people, 2017-18</w:t>
              </w:r>
            </w:hyperlink>
          </w:p>
          <w:p>
            <w:pPr>
              <w:pStyle w:val="registration-status"/>
              <w:spacing w:before="0" w:after="0"/>
            </w:pPr>
            <w:hyperlink w:history="true" r:id="Rd6a8e95411934888">
              <w:r>
                <w:rPr>
                  <w:rStyle w:val="Hyperlink"/>
                  <w:color w:val="244061"/>
                </w:rPr>
                <w:t xml:space="preserve">Australian Commission on Safety and Quality in Health Care</w:t>
              </w:r>
            </w:hyperlink>
            <w:r>
              <w:rPr>
                <w:rStyle w:val="row-content"/>
                <w:color w:val="244061"/>
              </w:rPr>
              <w:t xml:space="preserve">, Standard 22/09/2020</w:t>
            </w:r>
          </w:p>
          <w:p>
            <w:r>
              <w:br/>
            </w:r>
            <w:r>
              <w:rPr>
                <w:rStyle w:val="row-content"/>
              </w:rPr>
              <w:t xml:space="preserve">See also </w:t>
            </w:r>
            <w:hyperlink w:history="true" r:id="Re17bb5e2735f44ca">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4980fd0b3f7d494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c90148737e34a75">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31676281f20944b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96340fba29642bb">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4e7759f8d1f24e9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d7f844887b147e3">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78f68459df46480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4dcb817f1fa412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7530c54e19ec407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649887de20a40be">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39d728b9b675436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461c36e32274d2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d1f061c2e8e84f91">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6b6eb3794c124e88">
              <w:r>
                <w:rPr>
                  <w:rStyle w:val="Hyperlink"/>
                </w:rPr>
                <w:t xml:space="preserve">ABS Estimated resident population (total population)</w:t>
              </w:r>
            </w:hyperlink>
            <w:r>
              <w:br/>
            </w:r>
          </w:p>
        </w:tc>
      </w:tr>
    </w:tbl>
    <w:p>
      <w:r>
        <w:br/>
      </w:r>
    </w:p>
    <w:sectPr>
      <w:footerReference xmlns:r="http://schemas.openxmlformats.org/officeDocument/2006/relationships" w:type="default" r:id="R72df9dbc9df7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9c5224369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f9dbc9df74cf6" /><Relationship Type="http://schemas.openxmlformats.org/officeDocument/2006/relationships/header" Target="/word/header1.xml" Id="R0c23897a37c74612" /><Relationship Type="http://schemas.openxmlformats.org/officeDocument/2006/relationships/settings" Target="/word/settings.xml" Id="R968169feb14c4eba" /><Relationship Type="http://schemas.openxmlformats.org/officeDocument/2006/relationships/styles" Target="/word/styles.xml" Id="R297403fc3cd24c00" /><Relationship Type="http://schemas.openxmlformats.org/officeDocument/2006/relationships/hyperlink" Target="https://meteor-uat.aihw.gov.au/RegistrationAuthority/14" TargetMode="External" Id="Ra862236cdd524f7e" /><Relationship Type="http://schemas.openxmlformats.org/officeDocument/2006/relationships/hyperlink" Target="http://www.abs.gov.au/websitedbs/d3310114.nsf/4a256353001af3ed4b2562bb00121564/10ca14cb967e5b83ca2573ae00197b65!OpenDocument" TargetMode="External" Id="R527961970f37498d" /><Relationship Type="http://schemas.openxmlformats.org/officeDocument/2006/relationships/hyperlink" Target="http://www.abs.gov.au/AUSSTATS/abs@.nsf/ProductsbyCatalogue/B5BE54544A5DAFEFCA257061001F4540?OpenDocument" TargetMode="External" Id="R81c73ee810f442fd" /><Relationship Type="http://schemas.openxmlformats.org/officeDocument/2006/relationships/hyperlink" Target="http://www.abs.gov.au/ausstats/abs@.nsf/PrimaryMainFeatures/3228.0.55.001" TargetMode="External" Id="Rb67bd020834a492f" /><Relationship Type="http://schemas.openxmlformats.org/officeDocument/2006/relationships/hyperlink" Target="http://www.abs.gov.au/ausstats/abs@.nsf/mf/3101.0" TargetMode="External" Id="R5921045e173d411d" /><Relationship Type="http://schemas.openxmlformats.org/officeDocument/2006/relationships/hyperlink" Target="http://www.abs.gov.au/ausstats/abs@.nsf/mf/3412.0.55.001" TargetMode="External" Id="R32ab9ec6fdd0449a" /><Relationship Type="http://schemas.openxmlformats.org/officeDocument/2006/relationships/hyperlink" Target="https://meteor-uat.aihw.gov.au/content/724433" TargetMode="External" Id="R205038d6a96847ef" /><Relationship Type="http://schemas.openxmlformats.org/officeDocument/2006/relationships/hyperlink" Target="https://meteor-uat.aihw.gov.au/RegistrationAuthority/2" TargetMode="External" Id="R343ffb4cc53e4d08" /><Relationship Type="http://schemas.openxmlformats.org/officeDocument/2006/relationships/hyperlink" Target="https://meteor-uat.aihw.gov.au/content/736411" TargetMode="External" Id="R14b23460292c4b58" /><Relationship Type="http://schemas.openxmlformats.org/officeDocument/2006/relationships/hyperlink" Target="https://meteor-uat.aihw.gov.au/RegistrationAuthority/2" TargetMode="External" Id="R3f6ce23aa01948eb" /><Relationship Type="http://schemas.openxmlformats.org/officeDocument/2006/relationships/hyperlink" Target="https://meteor-uat.aihw.gov.au/content/724443" TargetMode="External" Id="Raab13cf205934f42" /><Relationship Type="http://schemas.openxmlformats.org/officeDocument/2006/relationships/hyperlink" Target="https://meteor-uat.aihw.gov.au/RegistrationAuthority/2" TargetMode="External" Id="R9feabbb1c9584997" /><Relationship Type="http://schemas.openxmlformats.org/officeDocument/2006/relationships/hyperlink" Target="https://meteor-uat.aihw.gov.au/content/726343" TargetMode="External" Id="Rb311360a7bab4e1f" /><Relationship Type="http://schemas.openxmlformats.org/officeDocument/2006/relationships/hyperlink" Target="https://meteor-uat.aihw.gov.au/RegistrationAuthority/2" TargetMode="External" Id="R808c2684fcbb4640" /><Relationship Type="http://schemas.openxmlformats.org/officeDocument/2006/relationships/hyperlink" Target="https://meteor-uat.aihw.gov.au/content/726354" TargetMode="External" Id="R25f0ff10388e465d" /><Relationship Type="http://schemas.openxmlformats.org/officeDocument/2006/relationships/hyperlink" Target="https://meteor-uat.aihw.gov.au/RegistrationAuthority/2" TargetMode="External" Id="Rb5a587aa69c8469c" /><Relationship Type="http://schemas.openxmlformats.org/officeDocument/2006/relationships/hyperlink" Target="https://meteor-uat.aihw.gov.au/content/725734" TargetMode="External" Id="Rdb23a11829234e8b" /><Relationship Type="http://schemas.openxmlformats.org/officeDocument/2006/relationships/hyperlink" Target="https://meteor-uat.aihw.gov.au/RegistrationAuthority/2" TargetMode="External" Id="R6158a97472184342" /><Relationship Type="http://schemas.openxmlformats.org/officeDocument/2006/relationships/hyperlink" Target="https://meteor-uat.aihw.gov.au/content/723565" TargetMode="External" Id="R7b02172c46cb465d" /><Relationship Type="http://schemas.openxmlformats.org/officeDocument/2006/relationships/hyperlink" Target="https://meteor-uat.aihw.gov.au/RegistrationAuthority/2" TargetMode="External" Id="Rfe306557759448f9" /><Relationship Type="http://schemas.openxmlformats.org/officeDocument/2006/relationships/hyperlink" Target="https://meteor-uat.aihw.gov.au/content/723567" TargetMode="External" Id="R725845e290964259" /><Relationship Type="http://schemas.openxmlformats.org/officeDocument/2006/relationships/hyperlink" Target="https://meteor-uat.aihw.gov.au/RegistrationAuthority/2" TargetMode="External" Id="R78f6c66f3e4045c0" /><Relationship Type="http://schemas.openxmlformats.org/officeDocument/2006/relationships/hyperlink" Target="https://meteor-uat.aihw.gov.au/content/723543" TargetMode="External" Id="R5e918e09761a4c19" /><Relationship Type="http://schemas.openxmlformats.org/officeDocument/2006/relationships/hyperlink" Target="https://meteor-uat.aihw.gov.au/RegistrationAuthority/2" TargetMode="External" Id="Rd6a8e95411934888" /><Relationship Type="http://schemas.openxmlformats.org/officeDocument/2006/relationships/hyperlink" Target="https://meteor-uat.aihw.gov.au/content/726134" TargetMode="External" Id="Re17bb5e2735f44ca" /><Relationship Type="http://schemas.openxmlformats.org/officeDocument/2006/relationships/hyperlink" Target="https://meteor-uat.aihw.gov.au/RegistrationAuthority/2" TargetMode="External" Id="R4980fd0b3f7d4948" /><Relationship Type="http://schemas.openxmlformats.org/officeDocument/2006/relationships/hyperlink" Target="https://meteor-uat.aihw.gov.au/content/724500" TargetMode="External" Id="Rac90148737e34a75" /><Relationship Type="http://schemas.openxmlformats.org/officeDocument/2006/relationships/hyperlink" Target="https://meteor-uat.aihw.gov.au/RegistrationAuthority/2" TargetMode="External" Id="R31676281f20944b3" /><Relationship Type="http://schemas.openxmlformats.org/officeDocument/2006/relationships/hyperlink" Target="https://meteor-uat.aihw.gov.au/content/724575" TargetMode="External" Id="R496340fba29642bb" /><Relationship Type="http://schemas.openxmlformats.org/officeDocument/2006/relationships/hyperlink" Target="https://meteor-uat.aihw.gov.au/RegistrationAuthority/2" TargetMode="External" Id="R4e7759f8d1f24e93" /><Relationship Type="http://schemas.openxmlformats.org/officeDocument/2006/relationships/hyperlink" Target="https://meteor-uat.aihw.gov.au/content/724543" TargetMode="External" Id="R6d7f844887b147e3" /><Relationship Type="http://schemas.openxmlformats.org/officeDocument/2006/relationships/hyperlink" Target="https://meteor-uat.aihw.gov.au/RegistrationAuthority/2" TargetMode="External" Id="R78f68459df46480d" /><Relationship Type="http://schemas.openxmlformats.org/officeDocument/2006/relationships/hyperlink" Target="https://meteor-uat.aihw.gov.au/content/724516" TargetMode="External" Id="R94dcb817f1fa4127" /><Relationship Type="http://schemas.openxmlformats.org/officeDocument/2006/relationships/hyperlink" Target="https://meteor-uat.aihw.gov.au/RegistrationAuthority/2" TargetMode="External" Id="R7530c54e19ec4079" /><Relationship Type="http://schemas.openxmlformats.org/officeDocument/2006/relationships/hyperlink" Target="https://meteor-uat.aihw.gov.au/content/724486" TargetMode="External" Id="R0649887de20a40be" /><Relationship Type="http://schemas.openxmlformats.org/officeDocument/2006/relationships/hyperlink" Target="https://meteor-uat.aihw.gov.au/RegistrationAuthority/2" TargetMode="External" Id="R39d728b9b6754367" /><Relationship Type="http://schemas.openxmlformats.org/officeDocument/2006/relationships/hyperlink" Target="https://meteor-uat.aihw.gov.au/content/723655" TargetMode="External" Id="R7461c36e32274d23" /><Relationship Type="http://schemas.openxmlformats.org/officeDocument/2006/relationships/hyperlink" Target="https://meteor-uat.aihw.gov.au/RegistrationAuthority/2" TargetMode="External" Id="Rd1f061c2e8e84f91" /><Relationship Type="http://schemas.openxmlformats.org/officeDocument/2006/relationships/hyperlink" Target="https://meteor-uat.aihw.gov.au/content/393625" TargetMode="External" Id="R6b6eb3794c124e88" /></Relationships>
</file>

<file path=word/_rels/header1.xml.rels>&#65279;<?xml version="1.0" encoding="utf-8"?><Relationships xmlns="http://schemas.openxmlformats.org/package/2006/relationships"><Relationship Type="http://schemas.openxmlformats.org/officeDocument/2006/relationships/image" Target="/media/image.png" Id="Rf399c52243694c34" /></Relationships>
</file>