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f4dc19230d429e" /></Relationships>
</file>

<file path=word/document.xml><?xml version="1.0" encoding="utf-8"?>
<w:document xmlns:r="http://schemas.openxmlformats.org/officeDocument/2006/relationships" xmlns:w="http://schemas.openxmlformats.org/wordprocessingml/2006/main">
  <w:body>
    <w:p>
      <w:pPr>
        <w:pStyle w:val="Title"/>
      </w:pPr>
      <w:r>
        <w:t>ABS causes of death collection, QS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causes of death collection,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3b2683b4d44666">
              <w:r>
                <w:rPr>
                  <w:rStyle w:val="Hyperlink"/>
                  <w:color w:val="244061"/>
                </w:rPr>
                <w:t xml:space="preserve">Health!</w:t>
              </w:r>
            </w:hyperlink>
            <w:r>
              <w:rPr>
                <w:rStyle w:val="row-content"/>
                <w:color w:val="244061"/>
              </w:rPr>
              <w:t xml:space="preserve">, Standard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This collection is conducted under the Census and Statistics Act 1905. For information on the institutional environment of the ABS, including the legislative obligations of the ABS, financing and governance arrangements, and mechanisms for scrutiny of ABS operations, see </w:t>
            </w:r>
            <w:hyperlink w:history="true" r:id="R6fe216b11aa24527">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Death records are provided electronically to the ABS by individual Registrars and the National Coroners Information System on a monthly basis for compilation into aggregate statistics on an annual basis.  One dimension of timeliness in causes of death registrations data is the interval between the occurrence and registration of a death. As a result, a small number of deaths occurring in one year are not registered until the following year or later.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Further information on deaths and mortality may be available on request. The ABS observes strict confidentiality protocols as required by the Census and Statistics Act (1905).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some aspects of statistical quality may be hard to obtain as information on the source data has not been kept over time. This is related to the issue of the administrative rather than statistical purpose of the collection of the source data. Information on data sources, terminology, classifications and other technical aspects associated with death statistics can be found in Causes of Death, Australia, (cat. no 3303.0) in the Explanatory Notes, Appendices and Glossary on the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r>
              <w:rPr>
                <w:rStyle w:val="row-content-rich-text"/>
              </w:rPr>
              <w:t xml:space="preserve">Data in the Causes of Death collection include demographic items, as well as causes of death information, which is coded according to the International Classification of Diseases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since 1997.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are not subject to sampling error. However, causes of death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(eg finalisation of coronial proceedings). A balance needs to be maintained between accuracy (completeness) of data and timeliness, taking account of the different needs of users.</w:t>
            </w:r>
          </w:p>
          <w:p>
            <w:pPr/>
            <w:r>
              <w:rPr>
                <w:rStyle w:val="row-content-rich-text"/>
              </w:rPr>
              <w:t xml:space="preserve">Causes of death data for 2007, has been subject to revision. All coroner certified deaths registered after 1 January 2007 will be subject to a revision process. This is a change from previous years where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 Causes of death data for 2007 coroner certified deaths were updated as more information became available. Revised data for 2007 has been published in the 2008 Causes of death publication, released in March 2010. 2007 causes of death will be revised and published again in the publication relating to the 2009 collection due for release in 2011. At this time the first round of revisions for 2008 causes of death data will also be published. Revisions will only impact on coroner certified deaths, as further information becomes available to the ABS about the causes of these deaths. See </w:t>
            </w:r>
            <w:hyperlink w:history="true" r:id="R3206f7f4304147d5">
              <w:r>
                <w:rPr>
                  <w:rStyle w:val="Hyperlink"/>
                </w:rPr>
                <w:t xml:space="preserve">Causes of Death, Australia, 3303.0.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international standards and recommendations for the definition and scope of causes of deaths statistic in a vital statistics system are set out in the Principles and Recommendations for a Vital Statistics System Revision 2, published by the United Nations Statistical Division (UNSD). Consistent with the UNSD recommendations, the ABS defines a death as the permanent disappearance of all evidence of life at any time after live birth has taken place. In addition, the UNSD recommends that the deaths to be counted include all deaths ‘occurring in every geographic area and in every population group comprising the national area’. For the purposes of Australia, this includes all deaths occurring within Australia as defined by the Australian Standard Geographical Classification (ASGC) that applies at the time.</w:t>
            </w:r>
          </w:p>
          <w:p>
            <w:pPr>
              <w:spacing w:after="160"/>
            </w:pPr>
            <w:r>
              <w:rPr>
                <w:rStyle w:val="row-content-rich-text"/>
              </w:rPr>
              <w:t xml:space="preserve">Registration of deaths is compulsory in Australia under relevant State/Territory legislation. However, each State/Territory Registrar has its own death registration form. Most data items are collected in all states and territories and therefore statistics at a national level are available for most characteristics. In some cases, different wording of questions asked on the registration form may result in different answers, which may affect final figures.</w:t>
            </w:r>
          </w:p>
          <w:p>
            <w:pPr/>
            <w:r>
              <w:rPr>
                <w:rStyle w:val="row-content-rich-text"/>
              </w:rPr>
              <w:t xml:space="preserve">Use of the supporting documentation released with the statistics is important for assessing coherence within the dataset and when comparing the statistics with data from other sources. Changing business rules over time and/or across data sources can affect consistency and hence interpretability of statistical output. The Explanatory Notes in each issue contains information pertinent to this particular release which may impact on comparison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 linked to this Data quality statement:</w:t>
            </w:r>
          </w:p>
        </w:tc>
        <w:tc>
          <w:tcPr>
            <w:tcBorders>
              <w:top w:val="none" w:color="000000" w:sz="0"/>
              <w:left w:val="none" w:color="000000" w:sz="0"/>
              <w:bottom w:val="none" w:color="000000" w:sz="0"/>
              <w:right w:val="none" w:color="000000" w:sz="0"/>
            </w:tcBorders>
            <w:vAlign w:val="top"/>
          </w:tcPr>
          <w:p>
            <w:hyperlink w:history="true" r:id="Rd25f917799654cc6">
              <w:r>
                <w:rPr>
                  <w:rStyle w:val="Hyperlink"/>
                </w:rPr>
                <w:t xml:space="preserve">ABS Causes of Death Collection</w:t>
              </w:r>
            </w:hyperlink>
            <w:r>
              <w:br/>
            </w:r>
          </w:p>
        </w:tc>
      </w:tr>
    </w:tbl>
    <w:p>
      <w:r>
        <w:br/>
      </w:r>
    </w:p>
    <w:sectPr>
      <w:footerReference xmlns:r="http://schemas.openxmlformats.org/officeDocument/2006/relationships" w:type="default" r:id="Rc7252c6e1e574b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449206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e252949e0e41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252c6e1e574bdc" /><Relationship Type="http://schemas.openxmlformats.org/officeDocument/2006/relationships/header" Target="/word/header1.xml" Id="R9d9f54bd20304fd3" /><Relationship Type="http://schemas.openxmlformats.org/officeDocument/2006/relationships/settings" Target="/word/settings.xml" Id="R636e832fca9d4f83" /><Relationship Type="http://schemas.openxmlformats.org/officeDocument/2006/relationships/styles" Target="/word/styles.xml" Id="R1accb65902a64acb" /><Relationship Type="http://schemas.openxmlformats.org/officeDocument/2006/relationships/hyperlink" Target="https://meteor-uat.aihw.gov.au/RegistrationAuthority/14" TargetMode="External" Id="Raa3b2683b4d44666" /><Relationship Type="http://schemas.openxmlformats.org/officeDocument/2006/relationships/hyperlink" Target="http://www.abs.gov.au/websitedbs/d3310114.nsf/4a256353001af3ed4b2562bb00121564/10ca14cb967e5b83ca2573ae00197b65!OpenDocument" TargetMode="External" Id="R6fe216b11aa24527" /><Relationship Type="http://schemas.openxmlformats.org/officeDocument/2006/relationships/hyperlink" Target="http://www.abs.gov.au/ausstats/abs@.nsf/mf/3303.0" TargetMode="External" Id="R3206f7f4304147d5" /><Relationship Type="http://schemas.openxmlformats.org/officeDocument/2006/relationships/hyperlink" Target="https://meteor-uat.aihw.gov.au/content/394490" TargetMode="External" Id="Rd25f917799654cc6" /></Relationships>
</file>

<file path=word/_rels/header1.xml.rels>&#65279;<?xml version="1.0" encoding="utf-8"?><Relationships xmlns="http://schemas.openxmlformats.org/package/2006/relationships"><Relationship Type="http://schemas.openxmlformats.org/officeDocument/2006/relationships/image" Target="/media/image.png" Id="R42e252949e0e41a3" /></Relationships>
</file>