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d27d51dba4b4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AN-SNAP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9ac892d44435c">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41b459ee8f4ac7">
              <w:r>
                <w:rPr>
                  <w:rStyle w:val="Hyperlink"/>
                </w:rPr>
                <w:t xml:space="preserve">Episode of admitted patient care—Australian national sub-acute and non-acute patient class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361d7d92e243bc">
              <w:r>
                <w:rPr>
                  <w:rStyle w:val="Hyperlink"/>
                </w:rPr>
                <w:t xml:space="preserve">Australian national sub-acute and non-acute patient classification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897ae75bdce49a2">
              <w:r>
                <w:rPr>
                  <w:rStyle w:val="Hyperlink"/>
                </w:rPr>
                <w:t xml:space="preserve">Australian National Sub-acute and Non-acute Patient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1dd68adc574d70">
              <w:r>
                <w:rPr>
                  <w:rStyle w:val="Hyperlink"/>
                </w:rPr>
                <w:t xml:space="preserve">Admitted sub-acute and non-acute care activity based funding DSS 2012-2013</w:t>
              </w:r>
            </w:hyperlink>
          </w:p>
          <w:p>
            <w:pPr>
              <w:pStyle w:val="registration-status"/>
              <w:spacing w:before="0" w:after="0"/>
            </w:pPr>
            <w:hyperlink w:history="true" r:id="Re8c62f4a0b564131">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patients with a care type of rehabilitation care, palliative care, geriatric evaluation and management, psychogeriatric care or maintenance care.</w:t>
            </w:r>
            <w:r>
              <w:br/>
            </w:r>
            <w:r>
              <w:br/>
            </w:r>
          </w:p>
        </w:tc>
      </w:tr>
    </w:tbl>
    <w:p/>
    <w:tbl>
      <w:tblPr>
        <w:tblStyle w:val="TableGrid"/>
        <w:tblW w:w="0" w:type="auto"/>
      </w:tblPr>
    </w:tbl>
    <w:p>
      <w:r>
        <w:br/>
      </w:r>
    </w:p>
    <w:sectPr>
      <w:footerReference xmlns:r="http://schemas.openxmlformats.org/officeDocument/2006/relationships" w:type="default" r:id="R8456221f696e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81fed59f0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6221f696e4d74" /><Relationship Type="http://schemas.openxmlformats.org/officeDocument/2006/relationships/header" Target="/word/header1.xml" Id="Refd8b08b1ffe4b65" /><Relationship Type="http://schemas.openxmlformats.org/officeDocument/2006/relationships/settings" Target="/word/settings.xml" Id="R81f6621a1c2943d6" /><Relationship Type="http://schemas.openxmlformats.org/officeDocument/2006/relationships/styles" Target="/word/styles.xml" Id="R30afb3f0cffd455a" /><Relationship Type="http://schemas.openxmlformats.org/officeDocument/2006/relationships/hyperlink" Target="https://meteor-uat.aihw.gov.au/RegistrationAuthority/6" TargetMode="External" Id="Ra2f9ac892d44435c" /><Relationship Type="http://schemas.openxmlformats.org/officeDocument/2006/relationships/hyperlink" Target="https://meteor-uat.aihw.gov.au/content/449120" TargetMode="External" Id="Rac41b459ee8f4ac7" /><Relationship Type="http://schemas.openxmlformats.org/officeDocument/2006/relationships/hyperlink" Target="https://meteor-uat.aihw.gov.au/content/449123" TargetMode="External" Id="R5f361d7d92e243bc" /><Relationship Type="http://schemas.openxmlformats.org/officeDocument/2006/relationships/hyperlink" Target="https://meteor-uat.aihw.gov.au/content/479017" TargetMode="External" Id="R5897ae75bdce49a2" /><Relationship Type="http://schemas.openxmlformats.org/officeDocument/2006/relationships/hyperlink" Target="https://meteor-uat.aihw.gov.au/content/444303" TargetMode="External" Id="R6d1dd68adc574d70" /><Relationship Type="http://schemas.openxmlformats.org/officeDocument/2006/relationships/hyperlink" Target="https://meteor-uat.aihw.gov.au/RegistrationAuthority/6" TargetMode="External" Id="Re8c62f4a0b564131" /></Relationships>
</file>

<file path=word/_rels/header1.xml.rels>&#65279;<?xml version="1.0" encoding="utf-8"?><Relationships xmlns="http://schemas.openxmlformats.org/package/2006/relationships"><Relationship Type="http://schemas.openxmlformats.org/officeDocument/2006/relationships/image" Target="/media/image.png" Id="R50f81fed59f048e5" /></Relationships>
</file>