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688342aab14e9f" /></Relationships>
</file>

<file path=word/document.xml><?xml version="1.0" encoding="utf-8"?>
<w:document xmlns:r="http://schemas.openxmlformats.org/officeDocument/2006/relationships" xmlns:w="http://schemas.openxmlformats.org/wordprocessingml/2006/main">
  <w:body>
    <w:p>
      <w:pPr>
        <w:pStyle w:val="Title"/>
      </w:pPr>
      <w:r>
        <w:t>Radiotherapy waiting times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54e9d2448b4ae8">
              <w:r>
                <w:rPr>
                  <w:rStyle w:val="Hyperlink"/>
                  <w:color w:val="244061"/>
                </w:rPr>
                <w:t xml:space="preserve">Health!</w:t>
              </w:r>
            </w:hyperlink>
            <w:r>
              <w:rPr>
                <w:rStyle w:val="row-content"/>
                <w:color w:val="244061"/>
              </w:rPr>
              <w:t xml:space="preserve">, Superseded 13/11/2013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data set specification (RWT DSS) is to describe the information that must be collected to calculate the waiting times for two time periods in the treatment pathway for radiotherapy services in Australia:</w:t>
            </w:r>
          </w:p>
          <w:p>
            <w:pPr>
              <w:spacing w:after="160"/>
            </w:pPr>
            <w:r>
              <w:rPr>
                <w:rStyle w:val="row-content-rich-text"/>
              </w:rPr>
              <w:t xml:space="preserve">The time between the date a patient’s first referral is received at a particular establishment by a radiation oncologist to the date of that patient’s first consultation at that establishment with a radiation oncologist; and</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Establishments in scope are only those healthcare establishments that provide megavoltage external beam radiotherapy treatment (in-scope radiotherapy treatment). Both public and private establishments are in scope. It is desirable for both public establishments and private establishments to report data to the DDS.</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 scope are those who, within the reference period:</w:t>
            </w:r>
          </w:p>
          <w:p>
            <w:pPr>
              <w:pStyle w:val="ListParagraph"/>
              <w:numPr>
                <w:ilvl w:val="0"/>
                <w:numId w:val="3"/>
              </w:numPr>
            </w:pPr>
            <w:r>
              <w:rPr>
                <w:rStyle w:val="row-content-rich-text"/>
              </w:rPr>
              <w:t xml:space="preserve">had a first consultation at a particular establishment with a radiation oncologist, but did not start a </w:t>
            </w:r>
            <w:hyperlink w:history="true" r:id="Rc5ee61b23a004974">
              <w:r>
                <w:rPr>
                  <w:rStyle w:val="Hyperlink"/>
                </w:rPr>
                <w:t xml:space="preserve">course of radiotherapy treatment</w:t>
              </w:r>
            </w:hyperlink>
            <w:r>
              <w:rPr>
                <w:rStyle w:val="row-content-rich-text"/>
              </w:rPr>
              <w:t xml:space="preserve"> (regardless of whether treatment was prescribed) (consult only—related to wait time period 1 above); or</w:t>
            </w:r>
          </w:p>
          <w:p>
            <w:pPr>
              <w:pStyle w:val="ListParagraph"/>
              <w:numPr>
                <w:ilvl w:val="0"/>
                <w:numId w:val="3"/>
              </w:numPr>
            </w:pPr>
            <w:r>
              <w:rPr>
                <w:rStyle w:val="row-content-rich-text"/>
              </w:rPr>
              <w:t xml:space="preserve">had a first consultation at a particular establishment with a radiation oncologist and started a </w:t>
            </w:r>
            <w:hyperlink w:history="true" r:id="Ra5a3a41fc2214cb4">
              <w:r>
                <w:rPr>
                  <w:rStyle w:val="Hyperlink"/>
                </w:rPr>
                <w:t xml:space="preserve">course of radiotherapy treatment</w:t>
              </w:r>
            </w:hyperlink>
            <w:r>
              <w:rPr>
                <w:rStyle w:val="row-content-rich-text"/>
              </w:rPr>
              <w:t xml:space="preserve"> (consult + treatment—related to wait time periods 1 and 2 above); or</w:t>
            </w:r>
          </w:p>
          <w:p>
            <w:pPr>
              <w:pStyle w:val="ListParagraph"/>
              <w:numPr>
                <w:ilvl w:val="0"/>
                <w:numId w:val="3"/>
              </w:numPr>
            </w:pPr>
            <w:r>
              <w:rPr>
                <w:rStyle w:val="row-content-rich-text"/>
              </w:rPr>
              <w:t xml:space="preserve">started a </w:t>
            </w:r>
            <w:hyperlink w:history="true" r:id="Rb97b04f7b6e141bf">
              <w:r>
                <w:rPr>
                  <w:rStyle w:val="Hyperlink"/>
                </w:rPr>
                <w:t xml:space="preserve">course of radiotherapy treatment</w:t>
              </w:r>
            </w:hyperlink>
            <w:r>
              <w:rPr>
                <w:rStyle w:val="row-content-rich-text"/>
              </w:rPr>
              <w:t xml:space="preserve"> but whose first consultation at that establishment with a radiation oncologist was in a previous reference period (treatment only—related to wait time 2 above).</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First consultations at an establishment with a radiation oncologist;</w:t>
            </w:r>
          </w:p>
          <w:p>
            <w:pPr>
              <w:pStyle w:val="ListParagraph"/>
              <w:numPr>
                <w:ilvl w:val="0"/>
                <w:numId w:val="4"/>
              </w:numPr>
            </w:pPr>
            <w:hyperlink w:history="true" r:id="R0ed9018bec484398">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Radiotherapy waiting times DSS. It is assumed that data submitted to the Radiotherapy waiting times DSS adhere to these definitions. These definitions do not necessarily apply to other data sets.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65b09311b0e747a2">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may be described either by the </w:t>
                  </w:r>
                  <w:hyperlink w:history="true" r:id="Rb17d4b38b1c843ab">
                    <w:r>
                      <w:rPr>
                        <w:rStyle w:val="Hyperlink"/>
                      </w:rPr>
                      <w:t xml:space="preserve">principal diagnosis</w:t>
                    </w:r>
                  </w:hyperlink>
                  <w:r>
                    <w:t xml:space="preserve"> and </w:t>
                  </w:r>
                  <w:hyperlink w:history="true" r:id="Re5bc88e4eac44035">
                    <w:r>
                      <w:rPr>
                        <w:rStyle w:val="Hyperlink"/>
                      </w:rPr>
                      <w:t xml:space="preserve">primary site of cancer</w:t>
                    </w:r>
                  </w:hyperlink>
                  <w:r>
                    <w:t xml:space="preserve"> (where radiotherapy is intended as treatment for cancer), or by the </w:t>
                  </w:r>
                  <w:hyperlink w:history="true" r:id="R67eceb7f649840f2">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 </w:t>
            </w:r>
          </w:p>
          <w:p>
            <w:r>
              <w:t xml:space="preserve"> </w:t>
            </w:r>
          </w:p>
          <w:p>
            <w:r>
              <w:t xml:space="preserve">The statistical unit will be calculated by the AIHW for time periods 1 and 2 (see Scope above) using the following data elements:</w:t>
            </w:r>
          </w:p>
          <w:p>
            <w:r>
              <w:t xml:space="preserve">For waiting period 1, AIHW will calculate the time in days between 'Health service event—service request received date, DDMMYYYY' and 'Health service event—first service contact date, DDMMYYYY'.</w:t>
            </w:r>
          </w:p>
          <w:p>
            <w:r>
              <w:t xml:space="preserve">For waiting period 2, AIHW will calculate the time in days between 'Patient—ready-for-care date, DDMMYYYY' and 'Patient—radiotherapy start date,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NHISSC Radiotherapy Waiting Times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ec159752d4451f">
              <w:r>
                <w:rPr>
                  <w:rStyle w:val="Hyperlink"/>
                </w:rPr>
                <w:t xml:space="preserve">Radiotherapy waiting times DSS 2013-15</w:t>
              </w:r>
            </w:hyperlink>
          </w:p>
          <w:p>
            <w:pPr>
              <w:pStyle w:val="registration-status"/>
              <w:spacing w:before="0" w:after="0"/>
            </w:pPr>
            <w:hyperlink w:history="true" r:id="R7e85b14c6d394e37">
              <w:r>
                <w:rPr>
                  <w:rStyle w:val="Hyperlink"/>
                  <w:color w:val="244061"/>
                </w:rPr>
                <w:t xml:space="preserve">Health!</w:t>
              </w:r>
            </w:hyperlink>
            <w:r>
              <w:rPr>
                <w:rStyle w:val="row-content"/>
                <w:color w:val="244061"/>
              </w:rPr>
              <w:t xml:space="preserve">, Superseded 13/11/2013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46a0a2ba024b64">
                    <w:r>
                      <w:rPr>
                        <w:rStyle w:val="Hyperlink"/>
                      </w:rPr>
                      <w:t xml:space="preserve">Address—statistical area, level 2 (SA2) code (ASGS 2011) N(9)</w:t>
                    </w:r>
                  </w:hyperlink>
                </w:p>
                <w:p>
                  <w:r>
                    <w:rPr>
                      <w:b/>
                      <w:i/>
                      <w:color w:val="333333"/>
                    </w:rPr>
                    <w:t xml:space="preserve">DSS specific information:</w:t>
                  </w:r>
                </w:p>
                <w:p>
                  <w:r>
                    <w:t xml:space="preserve">In the Radiotherapy waiting times DSS, this data element describes the geographic code that indicates the service provider organisation's geographic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b871aded34dc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2be2744f1482e">
                    <w:r>
                      <w:rPr>
                        <w:rStyle w:val="Hyperlink"/>
                      </w:rPr>
                      <w:t xml:space="preserve">Health service event—first service contact date, DDMMYYYY</w:t>
                    </w:r>
                  </w:hyperlink>
                </w:p>
                <w:p>
                  <w:r>
                    <w:rPr>
                      <w:b/>
                      <w:i/>
                      <w:color w:val="333333"/>
                    </w:rPr>
                    <w:t xml:space="preserve">Conditional obligation:</w:t>
                  </w:r>
                </w:p>
                <w:p>
                  <w:r>
                    <w:t xml:space="preserve">Every record must contain either this item or </w:t>
                  </w:r>
                  <w:hyperlink w:history="true" r:id="R6e6df9bfb8a04a6a">
                    <w:r>
                      <w:rPr>
                        <w:rStyle w:val="Hyperlink"/>
                      </w:rPr>
                      <w:t xml:space="preserve">Patient—radiotherapy start date, DDMMYYYY</w:t>
                    </w:r>
                  </w:hyperlink>
                  <w:r>
                    <w:t xml:space="preserve">.</w:t>
                  </w:r>
                </w:p>
                <w:p>
                  <w:r>
                    <w:rPr>
                      <w:b/>
                      <w:i/>
                      <w:color w:val="333333"/>
                    </w:rPr>
                    <w:t xml:space="preserve">DSS specific information:</w:t>
                  </w:r>
                </w:p>
                <w:p>
                  <w:r>
                    <w:t xml:space="preserve">This is the date of the patient's first ever consultation at a particular establishment with a radiation oncologist. Subsequent consultations the patient has at the same establishment (with the same or different radiation oncologist or for the same or a new diagnosis) are not within scope of the RWT DSS.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374e7cb2449b1">
                    <w:r>
                      <w:rPr>
                        <w:rStyle w:val="Hyperlink"/>
                      </w:rPr>
                      <w:t xml:space="preserve">Health service event—service request received date, DDMMYYYY</w:t>
                    </w:r>
                  </w:hyperlink>
                </w:p>
                <w:p>
                  <w:r>
                    <w:rPr>
                      <w:b/>
                      <w:i/>
                      <w:color w:val="333333"/>
                    </w:rPr>
                    <w:t xml:space="preserve">Conditional obligation:</w:t>
                  </w:r>
                </w:p>
                <w:p>
                  <w:r>
                    <w:t xml:space="preserve">This item must be completed if </w:t>
                  </w:r>
                  <w:hyperlink w:history="true" r:id="Rde6564225df546f8">
                    <w:r>
                      <w:rPr>
                        <w:rStyle w:val="Hyperlink"/>
                      </w:rPr>
                      <w:t xml:space="preserve">Health service event—first service contact date, DDMMYYYY</w:t>
                    </w:r>
                  </w:hyperlink>
                  <w:r>
                    <w:t xml:space="preserve"> exists.</w:t>
                  </w:r>
                </w:p>
                <w:p>
                  <w:r>
                    <w:rPr>
                      <w:b/>
                      <w:i/>
                      <w:color w:val="333333"/>
                    </w:rPr>
                    <w:t xml:space="preserve">DSS specific information:</w:t>
                  </w:r>
                </w:p>
                <w:p>
                  <w:r>
                    <w:t xml:space="preserve">This is the date on which the service request/referral for a patient's first ever consultation at a particular establishment with a radiation oncologist was received by the radiation oncologist.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84daad37d842c5">
                    <w:r>
                      <w:rPr>
                        <w:rStyle w:val="Hyperlink"/>
                      </w:rPr>
                      <w:t xml:space="preserve">Patient—clinical emergency indicator, yes/no code N</w:t>
                    </w:r>
                  </w:hyperlink>
                </w:p>
                <w:p>
                  <w:r>
                    <w:rPr>
                      <w:b/>
                      <w:i/>
                      <w:color w:val="333333"/>
                    </w:rPr>
                    <w:t xml:space="preserve">Conditional obligation:</w:t>
                  </w:r>
                </w:p>
                <w:p>
                  <w:r>
                    <w:t xml:space="preserve">This item must be completed if </w:t>
                  </w:r>
                  <w:hyperlink w:history="true" r:id="Rb0682e314b8741ab">
                    <w:r>
                      <w:rPr>
                        <w:rStyle w:val="Hyperlink"/>
                      </w:rPr>
                      <w:t xml:space="preserve">Patient—radiotherapy start date, DDMMYYYY</w:t>
                    </w:r>
                  </w:hyperlink>
                  <w:r>
                    <w:t xml:space="preserve"> exists.</w:t>
                  </w:r>
                </w:p>
                <w:p>
                  <w:r>
                    <w:rPr>
                      <w:b/>
                      <w:i/>
                      <w:color w:val="333333"/>
                    </w:rPr>
                    <w:t xml:space="preserve">DSS specific information:</w:t>
                  </w:r>
                </w:p>
                <w:p>
                  <w:r>
                    <w:t xml:space="preserve">Assigning the clinical urgency category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t xml:space="preserve">If the emergency status of a course of radiotherapy treatment changes during the planning or delivery of a course of radiotherapy treatment, the new status should be reported, not the original. Each separate course delivered to a patient may have a different emergency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26f4fef0b4150">
                    <w:r>
                      <w:rPr>
                        <w:rStyle w:val="Hyperlink"/>
                      </w:rPr>
                      <w:t xml:space="preserve">Patient—intention of treatment, code N</w:t>
                    </w:r>
                  </w:hyperlink>
                </w:p>
                <w:p>
                  <w:r>
                    <w:rPr>
                      <w:b/>
                      <w:i/>
                      <w:color w:val="333333"/>
                    </w:rPr>
                    <w:t xml:space="preserve">Conditional obligation:</w:t>
                  </w:r>
                </w:p>
                <w:p>
                  <w:r>
                    <w:t xml:space="preserve">This item must be completed if </w:t>
                  </w:r>
                  <w:hyperlink w:history="true" r:id="Ra285d2c361e14a2f">
                    <w:r>
                      <w:rPr>
                        <w:rStyle w:val="Hyperlink"/>
                      </w:rPr>
                      <w:t xml:space="preserve">Patient—radiotherapy start date, DDMMYYYY</w:t>
                    </w:r>
                  </w:hyperlink>
                  <w:r>
                    <w:t xml:space="preserve"> exists.</w:t>
                  </w:r>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or delivery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d69cc018804a3f">
                    <w:r>
                      <w:rPr>
                        <w:rStyle w:val="Hyperlink"/>
                      </w:rPr>
                      <w:t xml:space="preserve">Patient—principal diagnosis, (ICD-10-AM 7th edn) ANN{.N[N]}</w:t>
                    </w:r>
                  </w:hyperlink>
                </w:p>
                <w:p>
                  <w:r>
                    <w:rPr>
                      <w:b/>
                      <w:i/>
                      <w:color w:val="333333"/>
                    </w:rPr>
                    <w:t xml:space="preserve">DSS specific information:</w:t>
                  </w:r>
                </w:p>
                <w:p>
                  <w:r>
                    <w:t xml:space="preserve">For patients with cancer, this data element should record secondary (metastatic) site of cancer where the principal diagnosis is for a secondary (metastatic) cancer. If the principal diagnosis is for a primary site of cancer, this data element should be the same as the </w:t>
                  </w:r>
                  <w:hyperlink w:history="true" r:id="Raeea41d1ce014e52">
                    <w:r>
                      <w:rPr>
                        <w:rStyle w:val="Hyperlink"/>
                      </w:rPr>
                      <w:t xml:space="preserve">Person with cancer—primary site of cancer, code (ICD-10-AM 7th edn) ANN{.N[N]}</w:t>
                    </w:r>
                  </w:hyperlink>
                </w:p>
                <w:p>
                  <w:r>
                    <w:t xml:space="preserve">For patients who do not have cancer, this data element should record a non-cancer related ICD-10-AM code as the principal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b139431c84ee3">
                    <w:r>
                      <w:rPr>
                        <w:rStyle w:val="Hyperlink"/>
                      </w:rPr>
                      <w:t xml:space="preserve">Patient—radiotherapy start date, DDMMYYYY</w:t>
                    </w:r>
                  </w:hyperlink>
                </w:p>
                <w:p>
                  <w:r>
                    <w:rPr>
                      <w:b/>
                      <w:i/>
                      <w:color w:val="333333"/>
                    </w:rPr>
                    <w:t xml:space="preserve">Conditional obligation:</w:t>
                  </w:r>
                </w:p>
                <w:p>
                  <w:r>
                    <w:t xml:space="preserve">Every record must contain either this item or </w:t>
                  </w:r>
                </w:p>
                <w:p>
                  <w:hyperlink w:history="true" r:id="R0678a6c125c44776">
                    <w:r>
                      <w:rPr>
                        <w:rStyle w:val="Hyperlink"/>
                      </w:rPr>
                      <w:t xml:space="preserve">Health service event—first service contact date, DDMMYYYY</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af4395b3f4fea">
                    <w:r>
                      <w:rPr>
                        <w:rStyle w:val="Hyperlink"/>
                      </w:rPr>
                      <w:t xml:space="preserve">Patient—ready-for-care date, DDMMYYYY</w:t>
                    </w:r>
                  </w:hyperlink>
                </w:p>
                <w:p>
                  <w:r>
                    <w:rPr>
                      <w:b/>
                      <w:i/>
                      <w:color w:val="333333"/>
                    </w:rPr>
                    <w:t xml:space="preserve">Conditional obligation:</w:t>
                  </w:r>
                </w:p>
                <w:p>
                  <w:r>
                    <w:t xml:space="preserve">This item must be completed if </w:t>
                  </w:r>
                  <w:hyperlink w:history="true" r:id="R3d029e8fed714a4d">
                    <w:r>
                      <w:rPr>
                        <w:rStyle w:val="Hyperlink"/>
                      </w:rPr>
                      <w:t xml:space="preserve">Patient—radiotherapy start date, DDMMYYYY</w:t>
                    </w:r>
                  </w:hyperlink>
                  <w:r>
                    <w:t xml:space="preserve">.</w:t>
                  </w:r>
                </w:p>
                <w:p>
                  <w:r>
                    <w:rPr>
                      <w:b/>
                      <w:i/>
                      <w:color w:val="333333"/>
                    </w:rPr>
                    <w:t xml:space="preserve">DSS specific information:</w:t>
                  </w:r>
                </w:p>
                <w:p>
                  <w:r>
                    <w:t xml:space="preserve">The purpose of collecting the ready-for-care date in the RWT DSS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5"/>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5"/>
                    </w:numPr>
                  </w:pPr>
                  <w:r>
                    <w:t xml:space="preserve">the radiation oncologist considers treatment should not commence because the patient is in a post-operative, post-chemotherapy or other type of healing phase; and/or</w:t>
                  </w:r>
                </w:p>
                <w:p>
                  <w:pPr>
                    <w:pStyle w:val="ListParagraph"/>
                    <w:numPr>
                      <w:ilvl w:val="0"/>
                      <w:numId w:val="5"/>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5"/>
                    </w:numPr>
                  </w:pPr>
                  <w:r>
                    <w:t xml:space="preserve">a delay is requested by the patient, or the patient delays their decision to agree to treatment (see example scenario ii); and/or</w:t>
                  </w:r>
                </w:p>
                <w:p>
                  <w:pPr>
                    <w:pStyle w:val="ListParagraph"/>
                    <w:numPr>
                      <w:ilvl w:val="0"/>
                      <w:numId w:val="5"/>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6"/>
                    </w:numPr>
                  </w:pPr>
                  <w:r>
                    <w:t xml:space="preserve">the service is not usually open on that day (e.g. weekends and public holidays) (see example scenario iii); and/or</w:t>
                  </w:r>
                </w:p>
                <w:p>
                  <w:pPr>
                    <w:pStyle w:val="ListParagraph"/>
                    <w:numPr>
                      <w:ilvl w:val="0"/>
                      <w:numId w:val="6"/>
                    </w:numPr>
                  </w:pPr>
                  <w:r>
                    <w:t xml:space="preserve">the service does not usually start courses of radiotherapy treatment on that day (e.g. Fridays) (See example scenario iii); and/or</w:t>
                  </w:r>
                </w:p>
                <w:p>
                  <w:pPr>
                    <w:pStyle w:val="ListParagraph"/>
                    <w:numPr>
                      <w:ilvl w:val="0"/>
                      <w:numId w:val="6"/>
                    </w:numPr>
                  </w:pPr>
                  <w:r>
                    <w:t xml:space="preserve">the service cannot provide treatment on that day for other reasons either within or outside the control of the service (e.g. waiting lists, staff shortages, equipment unavailability or breakdown, industrial action, etc.) (see example scenario ii); and/or</w:t>
                  </w:r>
                </w:p>
                <w:p>
                  <w:pPr>
                    <w:pStyle w:val="ListParagraph"/>
                    <w:numPr>
                      <w:ilvl w:val="0"/>
                      <w:numId w:val="6"/>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and/or</w:t>
                  </w:r>
                </w:p>
                <w:p>
                  <w:pPr>
                    <w:pStyle w:val="ListParagraph"/>
                    <w:numPr>
                      <w:ilvl w:val="0"/>
                      <w:numId w:val="6"/>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213fb651c4866">
                    <w:r>
                      <w:rPr>
                        <w:rStyle w:val="Hyperlink"/>
                      </w:rPr>
                      <w:t xml:space="preserve">Person with cancer—primary site of cancer, code (ICD-10-AM 7th edn) ANN{.N[N]}</w:t>
                    </w:r>
                  </w:hyperlink>
                </w:p>
                <w:p>
                  <w:r>
                    <w:rPr>
                      <w:b/>
                      <w:i/>
                      <w:color w:val="333333"/>
                    </w:rPr>
                    <w:t xml:space="preserve">Conditional obligation:</w:t>
                  </w:r>
                </w:p>
                <w:p>
                  <w:r>
                    <w:t xml:space="preserve">This data element should be provided for all patients receiving services for a cancer-related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232289ac049d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d22cb2159452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32e713d6544dd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2fcc96b4fa41b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0a34a23d9b47f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e7579e09188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c5842bf7d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579e091884156" /><Relationship Type="http://schemas.openxmlformats.org/officeDocument/2006/relationships/header" Target="/word/header1.xml" Id="Ra4124086aef54e15" /><Relationship Type="http://schemas.openxmlformats.org/officeDocument/2006/relationships/settings" Target="/word/settings.xml" Id="R9ff5e7d8e4844698" /><Relationship Type="http://schemas.openxmlformats.org/officeDocument/2006/relationships/styles" Target="/word/styles.xml" Id="R0520221c368f4df4" /><Relationship Type="http://schemas.openxmlformats.org/officeDocument/2006/relationships/numbering" Target="/word/numbering.xml" Id="R73b5ac70cd3b40fd" /><Relationship Type="http://schemas.openxmlformats.org/officeDocument/2006/relationships/hyperlink" Target="https://meteor-uat.aihw.gov.au/content/448151" TargetMode="External" Id="R815231d879974c5e" /><Relationship Type="http://schemas.openxmlformats.org/officeDocument/2006/relationships/hyperlink" Target="https://meteor-uat.aihw.gov.au/RegistrationAuthority/14" TargetMode="External" Id="R8b54e9d2448b4ae8" /><Relationship Type="http://schemas.openxmlformats.org/officeDocument/2006/relationships/hyperlink" Target="https://meteor-uat.aihw.gov.au/content/448151" TargetMode="External" Id="Rc5ee61b23a004974" /><Relationship Type="http://schemas.openxmlformats.org/officeDocument/2006/relationships/hyperlink" Target="https://meteor-uat.aihw.gov.au/content/448151" TargetMode="External" Id="Ra5a3a41fc2214cb4" /><Relationship Type="http://schemas.openxmlformats.org/officeDocument/2006/relationships/hyperlink" Target="https://meteor-uat.aihw.gov.au/content/448151" TargetMode="External" Id="Rb97b04f7b6e141bf" /><Relationship Type="http://schemas.openxmlformats.org/officeDocument/2006/relationships/hyperlink" Target="https://meteor-uat.aihw.gov.au/content/448151" TargetMode="External" Id="R0ed9018bec484398" /><Relationship Type="http://schemas.openxmlformats.org/officeDocument/2006/relationships/hyperlink" Target="https://meteor-uat.aihw.gov.au/content/448151" TargetMode="External" Id="R65b09311b0e747a2" /><Relationship Type="http://schemas.openxmlformats.org/officeDocument/2006/relationships/hyperlink" Target="https://meteor-uat.aihw.gov.au/content/433356" TargetMode="External" Id="Rb17d4b38b1c843ab" /><Relationship Type="http://schemas.openxmlformats.org/officeDocument/2006/relationships/hyperlink" Target="https://meteor-uat.aihw.gov.au/content/391340" TargetMode="External" Id="Re5bc88e4eac44035" /><Relationship Type="http://schemas.openxmlformats.org/officeDocument/2006/relationships/hyperlink" Target="https://meteor-uat.aihw.gov.au/content/433356" TargetMode="External" Id="R67eceb7f649840f2" /><Relationship Type="http://schemas.openxmlformats.org/officeDocument/2006/relationships/hyperlink" Target="https://meteor-uat.aihw.gov.au/content/517220" TargetMode="External" Id="Rd6ec159752d4451f" /><Relationship Type="http://schemas.openxmlformats.org/officeDocument/2006/relationships/hyperlink" Target="https://meteor-uat.aihw.gov.au/RegistrationAuthority/14" TargetMode="External" Id="R7e85b14c6d394e37" /><Relationship Type="http://schemas.openxmlformats.org/officeDocument/2006/relationships/hyperlink" Target="https://meteor-uat.aihw.gov.au/content/457289" TargetMode="External" Id="R9146a0a2ba024b64" /><Relationship Type="http://schemas.openxmlformats.org/officeDocument/2006/relationships/hyperlink" Target="https://meteor-uat.aihw.gov.au/content/269973" TargetMode="External" Id="R4a3b871aded34dcc" /><Relationship Type="http://schemas.openxmlformats.org/officeDocument/2006/relationships/hyperlink" Target="https://meteor-uat.aihw.gov.au/content/447930" TargetMode="External" Id="R3652be2744f1482e" /><Relationship Type="http://schemas.openxmlformats.org/officeDocument/2006/relationships/hyperlink" Target="https://meteor-uat.aihw.gov.au/content/448147" TargetMode="External" Id="R6e6df9bfb8a04a6a" /><Relationship Type="http://schemas.openxmlformats.org/officeDocument/2006/relationships/hyperlink" Target="https://meteor-uat.aihw.gov.au/content/447938" TargetMode="External" Id="Rc0d374e7cb2449b1" /><Relationship Type="http://schemas.openxmlformats.org/officeDocument/2006/relationships/hyperlink" Target="https://meteor-uat.aihw.gov.au/content/447930" TargetMode="External" Id="Rde6564225df546f8" /><Relationship Type="http://schemas.openxmlformats.org/officeDocument/2006/relationships/hyperlink" Target="https://meteor-uat.aihw.gov.au/content/448126" TargetMode="External" Id="R5284daad37d842c5" /><Relationship Type="http://schemas.openxmlformats.org/officeDocument/2006/relationships/hyperlink" Target="https://meteor-uat.aihw.gov.au/content/448147" TargetMode="External" Id="Rb0682e314b8741ab" /><Relationship Type="http://schemas.openxmlformats.org/officeDocument/2006/relationships/hyperlink" Target="https://meteor-uat.aihw.gov.au/content/448134" TargetMode="External" Id="R5c626f4fef0b4150" /><Relationship Type="http://schemas.openxmlformats.org/officeDocument/2006/relationships/hyperlink" Target="https://meteor-uat.aihw.gov.au/content/448147" TargetMode="External" Id="Ra285d2c361e14a2f" /><Relationship Type="http://schemas.openxmlformats.org/officeDocument/2006/relationships/hyperlink" Target="https://meteor-uat.aihw.gov.au/content/433356" TargetMode="External" Id="Rfdd69cc018804a3f" /><Relationship Type="http://schemas.openxmlformats.org/officeDocument/2006/relationships/hyperlink" Target="https://meteor-uat.aihw.gov.au/content/391340" TargetMode="External" Id="Raeea41d1ce014e52" /><Relationship Type="http://schemas.openxmlformats.org/officeDocument/2006/relationships/hyperlink" Target="https://meteor-uat.aihw.gov.au/content/448147" TargetMode="External" Id="R91cb139431c84ee3" /><Relationship Type="http://schemas.openxmlformats.org/officeDocument/2006/relationships/hyperlink" Target="https://meteor-uat.aihw.gov.au/content/447930" TargetMode="External" Id="R0678a6c125c44776" /><Relationship Type="http://schemas.openxmlformats.org/officeDocument/2006/relationships/hyperlink" Target="https://meteor-uat.aihw.gov.au/content/448141" TargetMode="External" Id="Rb0baf4395b3f4fea" /><Relationship Type="http://schemas.openxmlformats.org/officeDocument/2006/relationships/hyperlink" Target="https://meteor-uat.aihw.gov.au/content/448147" TargetMode="External" Id="R3d029e8fed714a4d" /><Relationship Type="http://schemas.openxmlformats.org/officeDocument/2006/relationships/hyperlink" Target="https://meteor-uat.aihw.gov.au/content/391340" TargetMode="External" Id="R366213fb651c4866" /><Relationship Type="http://schemas.openxmlformats.org/officeDocument/2006/relationships/hyperlink" Target="https://meteor-uat.aihw.gov.au/content/469909" TargetMode="External" Id="R1ba232289ac049d3" /><Relationship Type="http://schemas.openxmlformats.org/officeDocument/2006/relationships/hyperlink" Target="https://meteor-uat.aihw.gov.au/content/287007" TargetMode="External" Id="Rbccd22cb21594520" /><Relationship Type="http://schemas.openxmlformats.org/officeDocument/2006/relationships/hyperlink" Target="https://meteor-uat.aihw.gov.au/content/291036" TargetMode="External" Id="Rdc32e713d6544dd1" /><Relationship Type="http://schemas.openxmlformats.org/officeDocument/2006/relationships/hyperlink" Target="https://meteor-uat.aihw.gov.au/content/290046" TargetMode="External" Id="R332fcc96b4fa41b0" /><Relationship Type="http://schemas.openxmlformats.org/officeDocument/2006/relationships/hyperlink" Target="https://meteor-uat.aihw.gov.au/content/287316" TargetMode="External" Id="R340a34a23d9b47f2" /></Relationships>
</file>

<file path=word/_rels/header1.xml.rels>&#65279;<?xml version="1.0" encoding="utf-8"?><Relationships xmlns="http://schemas.openxmlformats.org/package/2006/relationships"><Relationship Type="http://schemas.openxmlformats.org/officeDocument/2006/relationships/image" Target="/media/image.png" Id="Rb98c5842bf7d4e2f" /></Relationships>
</file>