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7f590ea0884edf"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2-Proportion of homes sold or built that are affordable by low and moderate income households,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2-Proportion of homes sold or built that are affordable by low and moderate income households,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2-Proportion of homes sold or built that are affordable by low and moderate income households,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adc0a8c7a4da1">
              <w:r>
                <w:rPr>
                  <w:rStyle w:val="Hyperlink"/>
                  <w:color w:val="244061"/>
                </w:rPr>
                <w:t xml:space="preserve">Housing assistance</w:t>
              </w:r>
            </w:hyperlink>
            <w:r>
              <w:rPr>
                <w:rStyle w:val="row-content"/>
                <w:color w:val="244061"/>
              </w:rPr>
              <w:t xml:space="preserve">, Recorded 27/09/2011</w:t>
            </w:r>
          </w:p>
          <w:p>
            <w:pPr>
              <w:spacing w:before="0" w:after="0"/>
            </w:pPr>
            <w:hyperlink w:history="true" r:id="Raa0ff71b434c4087">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homes sold or built that are affordable by low and moderate income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1023936f9545ba">
              <w:r>
                <w:rPr>
                  <w:rStyle w:val="Hyperlink"/>
                </w:rPr>
                <w:t xml:space="preserve">National Affordable Housing Agreement (2011)</w:t>
              </w:r>
            </w:hyperlink>
          </w:p>
          <w:p>
            <w:pPr>
              <w:pStyle w:val="registration-status"/>
              <w:spacing w:before="0" w:after="0"/>
            </w:pPr>
            <w:hyperlink w:history="true" r:id="R2eb13cfd320b4e7b">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52968d2682dc4196">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8a03f5133e4f70">
              <w:r>
                <w:rPr>
                  <w:rStyle w:val="Hyperlink"/>
                </w:rPr>
                <w:t xml:space="preserve">People are able to purchase affordable housing</w:t>
              </w:r>
            </w:hyperlink>
          </w:p>
          <w:p>
            <w:pPr>
              <w:pStyle w:val="registration-status"/>
              <w:spacing w:before="0" w:after="0"/>
            </w:pPr>
            <w:hyperlink w:history="true" r:id="Rb50ec1d66d704bc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550fb3de6ff4b77">
              <w:r>
                <w:rPr>
                  <w:rStyle w:val="Hyperlink"/>
                  <w:color w:val="244061"/>
                </w:rPr>
                <w:t xml:space="preserve">Housing assistance</w:t>
              </w:r>
            </w:hyperlink>
            <w:r>
              <w:rPr>
                <w:rStyle w:val="row-content"/>
                <w:color w:val="244061"/>
              </w:rPr>
              <w:t xml:space="preserve">, Recorded 27/09/2011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9c76593620b4f34">
              <w:r>
                <w:rPr>
                  <w:rStyle w:val="Hyperlink"/>
                </w:rPr>
                <w:t xml:space="preserve">National Affordable Housing Agreement: Indicator 2-Proportion of homes sold or built that are affordable by low and moderate income households, 2011 QS</w:t>
              </w:r>
            </w:hyperlink>
          </w:p>
          <w:p>
            <w:pPr>
              <w:pStyle w:val="registration-status"/>
              <w:spacing w:before="0" w:after="0"/>
            </w:pPr>
            <w:hyperlink w:history="true" r:id="R0f6273f7a4404f31">
              <w:r>
                <w:rPr>
                  <w:rStyle w:val="Hyperlink"/>
                  <w:color w:val="244061"/>
                </w:rPr>
                <w:t xml:space="preserve">Homelessness</w:t>
              </w:r>
            </w:hyperlink>
            <w:r>
              <w:rPr>
                <w:rStyle w:val="row-content"/>
                <w:color w:val="244061"/>
              </w:rPr>
              <w:t xml:space="preserve">, Recorded 05/10/2011</w:t>
            </w:r>
          </w:p>
          <w:p>
            <w:pPr>
              <w:pStyle w:val="registration-status"/>
              <w:spacing w:before="0" w:after="0"/>
            </w:pPr>
            <w:hyperlink w:history="true" r:id="R021d87f9381f460f">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for numerator:</w:t>
            </w:r>
          </w:p>
          <w:p>
            <w:pPr>
              <w:pStyle w:val="ListParagraph"/>
              <w:numPr>
                <w:ilvl w:val="0"/>
                <w:numId w:val="2"/>
              </w:numPr>
            </w:pPr>
            <w:r>
              <w:rPr>
                <w:rStyle w:val="row-content-rich-text"/>
              </w:rPr>
              <w:t xml:space="preserve">low and moderate income households are those with equivalised disposable incomes in the bottom three income quintiles (moderate), and bottom two income quintiles (low), calculated on a state by state basis</w:t>
            </w:r>
          </w:p>
          <w:p>
            <w:pPr>
              <w:pStyle w:val="ListParagraph"/>
              <w:numPr>
                <w:ilvl w:val="0"/>
                <w:numId w:val="2"/>
              </w:numPr>
            </w:pPr>
            <w:r>
              <w:rPr>
                <w:rStyle w:val="row-content-rich-text"/>
              </w:rPr>
              <w:t xml:space="preserve">PI is calculated for those at the top of the ‘low’ and ‘moderate’ ranges</w:t>
            </w:r>
          </w:p>
          <w:p>
            <w:pPr>
              <w:pStyle w:val="ListParagraph"/>
              <w:numPr>
                <w:ilvl w:val="0"/>
                <w:numId w:val="2"/>
              </w:numPr>
            </w:pPr>
            <w:r>
              <w:rPr>
                <w:rStyle w:val="row-content-rich-text"/>
              </w:rPr>
              <w:t xml:space="preserve">housing costs are affordable when the household spends no more than 30 per cent of their gross income on mortgage payments</w:t>
            </w:r>
          </w:p>
          <w:p>
            <w:pPr>
              <w:pStyle w:val="ListParagraph"/>
              <w:numPr>
                <w:ilvl w:val="0"/>
                <w:numId w:val="2"/>
              </w:numPr>
            </w:pPr>
            <w:r>
              <w:rPr>
                <w:rStyle w:val="row-content-rich-text"/>
              </w:rPr>
              <w:t xml:space="preserve">currently only includes ‘sold’ properties due to unknown data source for contracts completed for ‘owner built’ properties</w:t>
            </w:r>
          </w:p>
          <w:p>
            <w:pPr>
              <w:pStyle w:val="ListParagraph"/>
              <w:numPr>
                <w:ilvl w:val="0"/>
                <w:numId w:val="2"/>
              </w:numPr>
            </w:pPr>
            <w:r>
              <w:rPr>
                <w:rStyle w:val="row-content-rich-text"/>
              </w:rPr>
              <w:t xml:space="preserve">purchase date is the contract exchange date</w:t>
            </w:r>
          </w:p>
          <w:p>
            <w:pPr>
              <w:pStyle w:val="ListParagraph"/>
              <w:numPr>
                <w:ilvl w:val="0"/>
                <w:numId w:val="2"/>
              </w:numPr>
            </w:pPr>
            <w:r>
              <w:rPr>
                <w:rStyle w:val="row-content-rich-text"/>
              </w:rPr>
              <w:t xml:space="preserve">for all states and territories, the value of the capital cities is calculated separately from the rest of state. These values are added together to provide the national figure.</w:t>
            </w:r>
          </w:p>
          <w:p>
            <w:pPr>
              <w:spacing w:after="160"/>
            </w:pPr>
            <w:r>
              <w:rPr>
                <w:rStyle w:val="row-content-rich-text"/>
              </w:rPr>
              <w:t xml:space="preserve">Assumptions made in calculating mortgage costs are:</w:t>
            </w:r>
          </w:p>
          <w:p>
            <w:pPr>
              <w:pStyle w:val="ListParagraph"/>
              <w:numPr>
                <w:ilvl w:val="0"/>
                <w:numId w:val="3"/>
              </w:numPr>
            </w:pPr>
            <w:r>
              <w:rPr>
                <w:rStyle w:val="row-content-rich-text"/>
              </w:rPr>
              <w:t xml:space="preserve">the interest rate is the RBA standard variable rate, averaged out over the year (ref: Table F5, column K in monthly RBA Bulletin, Housing Loan, Banks, Variable, Standard)</w:t>
            </w:r>
          </w:p>
          <w:p>
            <w:pPr>
              <w:pStyle w:val="ListParagraph"/>
              <w:numPr>
                <w:ilvl w:val="0"/>
                <w:numId w:val="3"/>
              </w:numPr>
            </w:pPr>
            <w:r>
              <w:rPr>
                <w:rStyle w:val="row-content-rich-text"/>
              </w:rPr>
              <w:t xml:space="preserve">a 10 per cent deposit on the full purchase price is assumed.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homes sold or built that are affordable by low and moderate income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Household—gross income (weekly)</w:t>
            </w:r>
          </w:p>
          <w:p>
            <w:r>
              <w:rPr>
                <w:rStyle w:val="row-content"/>
                <w:b/>
              </w:rPr>
              <w:t xml:space="preserve">Data Source</w:t>
            </w:r>
          </w:p>
          <w:p>
            <w:hyperlink w:history="true" r:id="R88271b4bcb4b418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Household—mortgage amount (total)</w:t>
            </w:r>
          </w:p>
          <w:p>
            <w:r>
              <w:rPr>
                <w:rStyle w:val="row-content"/>
                <w:b/>
              </w:rPr>
              <w:t xml:space="preserve">Data Source</w:t>
            </w:r>
          </w:p>
          <w:p>
            <w:hyperlink w:history="true" r:id="Rec5b9a30d55f4ea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Household—mortgage repayment amount (weekly)</w:t>
            </w:r>
          </w:p>
          <w:p>
            <w:r>
              <w:rPr>
                <w:rStyle w:val="row-content"/>
                <w:b/>
              </w:rPr>
              <w:t xml:space="preserve">Data Source</w:t>
            </w:r>
          </w:p>
          <w:p>
            <w:hyperlink w:history="true" r:id="R5e8bd6d30e344c7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Household—gross income (weekly)</w:t>
            </w:r>
          </w:p>
          <w:p>
            <w:r>
              <w:rPr>
                <w:rStyle w:val="row-content"/>
                <w:b/>
              </w:rPr>
              <w:t xml:space="preserve">Data Source</w:t>
            </w:r>
          </w:p>
          <w:p>
            <w:hyperlink w:history="true" r:id="R6399e519fbb744ae">
              <w:r>
                <w:rPr>
                  <w:rStyle w:val="Hyperlink"/>
                </w:rPr>
                <w:t xml:space="preserve">ABS Survey of Income and Housing 2007-08</w:t>
              </w:r>
            </w:hyperlink>
          </w:p>
          <w:p>
            <w:r>
              <w:rPr>
                <w:rStyle w:val="row-content"/>
                <w:b/>
              </w:rPr>
              <w:t xml:space="preserve">Guide for use</w:t>
            </w:r>
          </w:p>
          <w:p>
            <w:r>
              <w:rPr>
                <w:rStyle w:val="row-content"/>
              </w:rPr>
              <w:t xml:space="preserve">Used to determine the income amount at the top of the low–moderate income bracket, and subsequently, the house price that is affordable for that level.</w:t>
            </w:r>
          </w:p>
          <w:p>
            <w:r>
              <w:rPr>
                <w:rStyle w:val="row-content"/>
              </w:rPr>
              <w:t xml:space="preserve"> </w:t>
            </w:r>
          </w:p>
          <w:p>
            <w:r>
              <w:rPr>
                <w:rStyle w:val="row-content"/>
                <w:b/>
                <w:color w:val="000000"/>
              </w:rPr>
              <w:t xml:space="preserve">Data Element / Data Set</w:t>
            </w:r>
            <w:r>
              <w:rPr>
                <w:rStyle w:val="row-content"/>
              </w:rPr>
              <w:t xml:space="preserve">Household—mortgage amount (total)</w:t>
            </w:r>
          </w:p>
          <w:p>
            <w:r>
              <w:rPr>
                <w:rStyle w:val="row-content"/>
                <w:b/>
              </w:rPr>
              <w:t xml:space="preserve">Data Source</w:t>
            </w:r>
          </w:p>
          <w:p>
            <w:hyperlink w:history="true" r:id="R8da33d8ae8c2403c">
              <w:r>
                <w:rPr>
                  <w:rStyle w:val="Hyperlink"/>
                </w:rPr>
                <w:t xml:space="preserve">ABS Survey of Income and Housing 2007-08</w:t>
              </w:r>
            </w:hyperlink>
          </w:p>
          <w:p>
            <w:r>
              <w:rPr>
                <w:rStyle w:val="row-content"/>
                <w:b/>
              </w:rPr>
              <w:t xml:space="preserve">Guide for use</w:t>
            </w:r>
          </w:p>
          <w:p>
            <w:r>
              <w:rPr>
                <w:rStyle w:val="row-content"/>
              </w:rPr>
              <w:t xml:space="preserve">Used to determine the income amount at the top of the low–moderate income bracket, and subsequently, the house price that is affordable for that level.</w:t>
            </w:r>
          </w:p>
          <w:p>
            <w:r>
              <w:rPr>
                <w:rStyle w:val="row-content"/>
              </w:rPr>
              <w:t xml:space="preserve"> </w:t>
            </w:r>
          </w:p>
          <w:p>
            <w:r>
              <w:rPr>
                <w:rStyle w:val="row-content"/>
                <w:b/>
                <w:color w:val="000000"/>
              </w:rPr>
              <w:t xml:space="preserve">Data Element / Data Set</w:t>
            </w:r>
            <w:r>
              <w:rPr>
                <w:rStyle w:val="row-content"/>
              </w:rPr>
              <w:t xml:space="preserve">Household—mortgage repayment amount (weekly)</w:t>
            </w:r>
          </w:p>
          <w:p>
            <w:r>
              <w:rPr>
                <w:rStyle w:val="row-content"/>
                <w:b/>
              </w:rPr>
              <w:t xml:space="preserve">Data Source</w:t>
            </w:r>
          </w:p>
          <w:p>
            <w:hyperlink w:history="true" r:id="Rabbefc5f25874cbc">
              <w:r>
                <w:rPr>
                  <w:rStyle w:val="Hyperlink"/>
                </w:rPr>
                <w:t xml:space="preserve">ABS Survey of Income and Housing 2007-08</w:t>
              </w:r>
            </w:hyperlink>
          </w:p>
          <w:p>
            <w:r>
              <w:rPr>
                <w:rStyle w:val="row-content"/>
                <w:b/>
              </w:rPr>
              <w:t xml:space="preserve">Guide for use</w:t>
            </w:r>
          </w:p>
          <w:p>
            <w:r>
              <w:rPr>
                <w:rStyle w:val="row-content"/>
              </w:rPr>
              <w:t xml:space="preserve">Used to determine the income amount at the top of the low–moderate income bracket, and subsequently, the house price that is affordable for that level.</w:t>
            </w:r>
          </w:p>
          <w:p>
            <w:r>
              <w:rPr>
                <w:rStyle w:val="row-content"/>
              </w:rPr>
              <w:t xml:space="preserve"> </w:t>
            </w:r>
          </w:p>
          <w:p>
            <w:r>
              <w:rPr>
                <w:rStyle w:val="row-content"/>
                <w:b/>
                <w:color w:val="000000"/>
              </w:rPr>
              <w:t xml:space="preserve">Data Element / Data Set</w:t>
            </w:r>
            <w:r>
              <w:rPr>
                <w:rStyle w:val="row-content"/>
              </w:rPr>
              <w:t xml:space="preserve">Number of houses sold or built</w:t>
            </w:r>
          </w:p>
          <w:p>
            <w:r>
              <w:rPr>
                <w:rStyle w:val="row-content"/>
                <w:b/>
              </w:rPr>
              <w:t xml:space="preserve">Data Source</w:t>
            </w:r>
          </w:p>
          <w:p>
            <w:hyperlink w:history="true" r:id="R792629c3b28a4548">
              <w:r>
                <w:rPr>
                  <w:rStyle w:val="Hyperlink"/>
                </w:rPr>
                <w:t xml:space="preserve">Valuer Generals sales data 2008-09 </w:t>
              </w:r>
            </w:hyperlink>
          </w:p>
          <w:p>
            <w:r>
              <w:rPr>
                <w:rStyle w:val="row-content"/>
              </w:rPr>
              <w:t xml:space="preserve"> </w:t>
            </w:r>
          </w:p>
          <w:p>
            <w:r>
              <w:rPr>
                <w:rStyle w:val="row-content"/>
                <w:b/>
                <w:color w:val="000000"/>
              </w:rPr>
              <w:t xml:space="preserve">Data Element / Data Set</w:t>
            </w:r>
            <w:r>
              <w:rPr>
                <w:rStyle w:val="row-content"/>
              </w:rPr>
              <w:t xml:space="preserve">Value of house sold or built</w:t>
            </w:r>
          </w:p>
          <w:p>
            <w:r>
              <w:rPr>
                <w:rStyle w:val="row-content"/>
                <w:b/>
              </w:rPr>
              <w:t xml:space="preserve">Data Source</w:t>
            </w:r>
          </w:p>
          <w:p>
            <w:hyperlink w:history="true" r:id="R19942576f88c479e">
              <w:r>
                <w:rPr>
                  <w:rStyle w:val="Hyperlink"/>
                </w:rPr>
                <w:t xml:space="preserve">Valuer Generals sales data 2008-09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homes that are sold or built.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houses sold or built</w:t>
            </w:r>
          </w:p>
          <w:p>
            <w:r>
              <w:rPr>
                <w:rStyle w:val="row-content"/>
                <w:b/>
              </w:rPr>
              <w:t xml:space="preserve">Data Source</w:t>
            </w:r>
          </w:p>
          <w:p>
            <w:hyperlink w:history="true" r:id="R0d874fbc2bf44f80">
              <w:r>
                <w:rPr>
                  <w:rStyle w:val="Hyperlink"/>
                </w:rPr>
                <w:t xml:space="preserve">Valuer Generals sales data 2008-09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Moderate income, State and Territory, by:</w:t>
            </w:r>
          </w:p>
          <w:p>
            <w:pPr>
              <w:pStyle w:val="ListParagraph"/>
              <w:numPr>
                <w:ilvl w:val="0"/>
                <w:numId w:val="4"/>
              </w:numPr>
            </w:pPr>
            <w:r>
              <w:rPr>
                <w:rStyle w:val="row-content-rich-text"/>
              </w:rPr>
              <w:t xml:space="preserve">location</w:t>
            </w:r>
          </w:p>
          <w:p>
            <w:pPr>
              <w:pStyle w:val="ListParagraph"/>
              <w:numPr>
                <w:ilvl w:val="0"/>
                <w:numId w:val="4"/>
              </w:numPr>
            </w:pPr>
            <w:r>
              <w:rPr>
                <w:rStyle w:val="row-content-rich-text"/>
              </w:rPr>
              <w:t xml:space="preserve">dwelling type</w:t>
            </w:r>
          </w:p>
          <w:p>
            <w:pPr>
              <w:pStyle w:val="ListParagraph"/>
              <w:numPr>
                <w:ilvl w:val="0"/>
                <w:numId w:val="4"/>
              </w:numPr>
            </w:pPr>
            <w:r>
              <w:rPr>
                <w:rStyle w:val="row-content-rich-text"/>
              </w:rPr>
              <w:t xml:space="preserve">Dwelling type and location</w:t>
            </w:r>
          </w:p>
          <w:p>
            <w:pPr>
              <w:pStyle w:val="ListParagraph"/>
              <w:numPr>
                <w:ilvl w:val="0"/>
                <w:numId w:val="4"/>
              </w:numPr>
            </w:pPr>
            <w:r>
              <w:rPr>
                <w:rStyle w:val="row-content-rich-text"/>
              </w:rPr>
              <w:t xml:space="preserve">Indigenous status</w:t>
            </w:r>
          </w:p>
          <w:p>
            <w:pPr>
              <w:spacing w:after="160"/>
            </w:pPr>
            <w:r>
              <w:rPr>
                <w:rStyle w:val="row-content-rich-text"/>
              </w:rPr>
              <w:t xml:space="preserve">Low income, State and Territory, by:</w:t>
            </w:r>
          </w:p>
          <w:p>
            <w:pPr>
              <w:pStyle w:val="ListParagraph"/>
              <w:numPr>
                <w:ilvl w:val="0"/>
                <w:numId w:val="5"/>
              </w:numPr>
            </w:pPr>
            <w:r>
              <w:rPr>
                <w:rStyle w:val="row-content-rich-text"/>
              </w:rPr>
              <w:t xml:space="preserve">location</w:t>
            </w:r>
          </w:p>
          <w:p>
            <w:pPr>
              <w:pStyle w:val="ListParagraph"/>
              <w:numPr>
                <w:ilvl w:val="0"/>
                <w:numId w:val="5"/>
              </w:numPr>
            </w:pPr>
            <w:r>
              <w:rPr>
                <w:rStyle w:val="row-content-rich-text"/>
              </w:rPr>
              <w:t xml:space="preserve">dwelling type</w:t>
            </w:r>
          </w:p>
          <w:p>
            <w:pPr>
              <w:pStyle w:val="ListParagraph"/>
              <w:numPr>
                <w:ilvl w:val="0"/>
                <w:numId w:val="5"/>
              </w:numPr>
            </w:pPr>
            <w:r>
              <w:rPr>
                <w:rStyle w:val="row-content-rich-text"/>
              </w:rPr>
              <w:t xml:space="preserve">Dwelling type and location</w:t>
            </w:r>
          </w:p>
          <w:p>
            <w:pPr>
              <w:pStyle w:val="ListParagraph"/>
              <w:numPr>
                <w:ilvl w:val="0"/>
                <w:numId w:val="5"/>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Dwelling (address)—Australian postcode</w:t>
            </w:r>
          </w:p>
          <w:p>
            <w:r>
              <w:rPr>
                <w:rStyle w:val="row-content"/>
                <w:b/>
              </w:rPr>
              <w:t xml:space="preserve">Data Source</w:t>
            </w:r>
          </w:p>
          <w:p>
            <w:hyperlink w:history="true" r:id="Rc469fc80017443d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Dwelling—Australian state/territory identifier</w:t>
            </w:r>
          </w:p>
          <w:p>
            <w:r>
              <w:rPr>
                <w:rStyle w:val="row-content"/>
                <w:b/>
              </w:rPr>
              <w:t xml:space="preserve">Data Source</w:t>
            </w:r>
          </w:p>
          <w:p>
            <w:hyperlink w:history="true" r:id="R97cb43bab64c412b">
              <w:r>
                <w:rPr>
                  <w:rStyle w:val="Hyperlink"/>
                </w:rPr>
                <w:t xml:space="preserve">Valuer Generals sales data 2008-09 </w:t>
              </w:r>
            </w:hyperlink>
          </w:p>
          <w:p>
            <w:r>
              <w:rPr>
                <w:rStyle w:val="row-content"/>
              </w:rPr>
              <w:t xml:space="preserve"> </w:t>
            </w:r>
          </w:p>
          <w:p>
            <w:r>
              <w:rPr>
                <w:rStyle w:val="row-content"/>
                <w:b/>
                <w:color w:val="000000"/>
              </w:rPr>
              <w:t xml:space="preserve">Data Element / Data Set</w:t>
            </w:r>
            <w:r>
              <w:rPr>
                <w:rStyle w:val="row-content"/>
              </w:rPr>
              <w:t xml:space="preserve">Dwelling—dwelling type</w:t>
            </w:r>
          </w:p>
          <w:p>
            <w:r>
              <w:rPr>
                <w:rStyle w:val="row-content"/>
                <w:b/>
              </w:rPr>
              <w:t xml:space="preserve">Data Source</w:t>
            </w:r>
          </w:p>
          <w:p>
            <w:hyperlink w:history="true" r:id="Rad370c6b69e842b3">
              <w:r>
                <w:rPr>
                  <w:rStyle w:val="Hyperlink"/>
                </w:rPr>
                <w:t xml:space="preserve">Valuer Generals sales data 2008-09 </w:t>
              </w:r>
            </w:hyperlink>
          </w:p>
          <w:p>
            <w:r>
              <w:rPr>
                <w:rStyle w:val="row-content"/>
              </w:rPr>
              <w:t xml:space="preserve"> </w:t>
            </w:r>
          </w:p>
          <w:p>
            <w:r>
              <w:rPr>
                <w:rStyle w:val="row-content"/>
                <w:b/>
                <w:color w:val="000000"/>
              </w:rPr>
              <w:t xml:space="preserve">Data Element / Data Set</w:t>
            </w:r>
            <w:r>
              <w:rPr>
                <w:rStyle w:val="row-content"/>
              </w:rPr>
              <w:t xml:space="preserve">Dwelling—Australian state/territory identifier</w:t>
            </w:r>
          </w:p>
          <w:p>
            <w:r>
              <w:rPr>
                <w:rStyle w:val="row-content"/>
                <w:b/>
              </w:rPr>
              <w:t xml:space="preserve">Data Source</w:t>
            </w:r>
          </w:p>
          <w:p>
            <w:hyperlink w:history="true" r:id="R3ad9b28f4e7d4af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Dwelling—dwelling type</w:t>
            </w:r>
          </w:p>
          <w:p>
            <w:r>
              <w:rPr>
                <w:rStyle w:val="row-content"/>
                <w:b/>
              </w:rPr>
              <w:t xml:space="preserve">Data Source</w:t>
            </w:r>
          </w:p>
          <w:p>
            <w:hyperlink w:history="true" r:id="Rf6eb91acaaba403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Household—gross income (weekly)</w:t>
            </w:r>
          </w:p>
          <w:p>
            <w:r>
              <w:rPr>
                <w:rStyle w:val="row-content"/>
                <w:b/>
              </w:rPr>
              <w:t xml:space="preserve">Data Source</w:t>
            </w:r>
          </w:p>
          <w:p>
            <w:hyperlink w:history="true" r:id="R408bb9f4ab7e4dc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Dwelling (address)—Australian postcode</w:t>
            </w:r>
          </w:p>
          <w:p>
            <w:r>
              <w:rPr>
                <w:rStyle w:val="row-content"/>
                <w:b/>
              </w:rPr>
              <w:t xml:space="preserve">Data Source</w:t>
            </w:r>
          </w:p>
          <w:p>
            <w:hyperlink w:history="true" r:id="R4d7cbd2aa25b4c67">
              <w:r>
                <w:rPr>
                  <w:rStyle w:val="Hyperlink"/>
                </w:rPr>
                <w:t xml:space="preserve">ABS Survey of Income and Housing 2007-08</w:t>
              </w:r>
            </w:hyperlink>
          </w:p>
          <w:p>
            <w:r>
              <w:rPr>
                <w:rStyle w:val="row-content"/>
                <w:b/>
              </w:rPr>
              <w:t xml:space="preserve">Guide for use</w:t>
            </w:r>
          </w:p>
          <w:p>
            <w:r>
              <w:rPr>
                <w:rStyle w:val="row-content"/>
              </w:rPr>
              <w:t xml:space="preserve">Used to determine the income amount at the top of the low–moderate income bracket, and subsequently, the house price that is affordable for that level.</w:t>
            </w:r>
          </w:p>
          <w:p>
            <w:r>
              <w:rPr>
                <w:rStyle w:val="row-content"/>
              </w:rPr>
              <w:t xml:space="preserve"> </w:t>
            </w:r>
          </w:p>
          <w:p>
            <w:r>
              <w:rPr>
                <w:rStyle w:val="row-content"/>
                <w:b/>
                <w:color w:val="000000"/>
              </w:rPr>
              <w:t xml:space="preserve">Data Element / Data Set</w:t>
            </w:r>
            <w:r>
              <w:rPr>
                <w:rStyle w:val="row-content"/>
              </w:rPr>
              <w:t xml:space="preserve">Dwelling—Australian state/territory identifier</w:t>
            </w:r>
          </w:p>
          <w:p>
            <w:r>
              <w:rPr>
                <w:rStyle w:val="row-content"/>
                <w:b/>
              </w:rPr>
              <w:t xml:space="preserve">Data Source</w:t>
            </w:r>
          </w:p>
          <w:p>
            <w:hyperlink w:history="true" r:id="Rb59d530aa5d64d43">
              <w:r>
                <w:rPr>
                  <w:rStyle w:val="Hyperlink"/>
                </w:rPr>
                <w:t xml:space="preserve">ABS Survey of Income and Housing 2007-08</w:t>
              </w:r>
            </w:hyperlink>
          </w:p>
          <w:p>
            <w:r>
              <w:rPr>
                <w:rStyle w:val="row-content"/>
                <w:b/>
              </w:rPr>
              <w:t xml:space="preserve">Guide for use</w:t>
            </w:r>
          </w:p>
          <w:p>
            <w:r>
              <w:rPr>
                <w:rStyle w:val="row-content"/>
              </w:rPr>
              <w:t xml:space="preserve">Used to determine the income amount at the top of the low–moderate income bracket, and subsequently, the house price that is affordable for that level.</w:t>
            </w:r>
          </w:p>
          <w:p>
            <w:r>
              <w:rPr>
                <w:rStyle w:val="row-content"/>
              </w:rPr>
              <w:t xml:space="preserve"> </w:t>
            </w:r>
          </w:p>
          <w:p>
            <w:r>
              <w:rPr>
                <w:rStyle w:val="row-content"/>
                <w:b/>
                <w:color w:val="000000"/>
              </w:rPr>
              <w:t xml:space="preserve">Data Element / Data Set</w:t>
            </w:r>
            <w:r>
              <w:rPr>
                <w:rStyle w:val="row-content"/>
              </w:rPr>
              <w:t xml:space="preserve">Dwelling—dwelling type</w:t>
            </w:r>
          </w:p>
          <w:p>
            <w:r>
              <w:rPr>
                <w:rStyle w:val="row-content"/>
                <w:b/>
              </w:rPr>
              <w:t xml:space="preserve">Data Source</w:t>
            </w:r>
          </w:p>
          <w:p>
            <w:hyperlink w:history="true" r:id="Ra690de54923b4b28">
              <w:r>
                <w:rPr>
                  <w:rStyle w:val="Hyperlink"/>
                </w:rPr>
                <w:t xml:space="preserve">ABS Survey of Income and Housing 2007-08</w:t>
              </w:r>
            </w:hyperlink>
          </w:p>
          <w:p>
            <w:r>
              <w:rPr>
                <w:rStyle w:val="row-content"/>
                <w:b/>
              </w:rPr>
              <w:t xml:space="preserve">Guide for use</w:t>
            </w:r>
          </w:p>
          <w:p>
            <w:r>
              <w:rPr>
                <w:rStyle w:val="row-content"/>
              </w:rPr>
              <w:t xml:space="preserve">Used to determine the income amount at the top of the low–moderate income bracket, and subsequently, the house price that is affordable for that level.</w:t>
            </w:r>
          </w:p>
          <w:p>
            <w:r>
              <w:rPr>
                <w:rStyle w:val="row-content"/>
              </w:rPr>
              <w:t xml:space="preserve"> </w:t>
            </w:r>
          </w:p>
          <w:p>
            <w:r>
              <w:rPr>
                <w:rStyle w:val="row-content"/>
                <w:b/>
                <w:color w:val="000000"/>
              </w:rPr>
              <w:t xml:space="preserve">Data Element / Data Set</w:t>
            </w:r>
            <w:r>
              <w:rPr>
                <w:rStyle w:val="row-content"/>
              </w:rPr>
              <w:t xml:space="preserve">Household—gross income (weekly)</w:t>
            </w:r>
          </w:p>
          <w:p>
            <w:r>
              <w:rPr>
                <w:rStyle w:val="row-content"/>
                <w:b/>
              </w:rPr>
              <w:t xml:space="preserve">Data Source</w:t>
            </w:r>
          </w:p>
          <w:p>
            <w:hyperlink w:history="true" r:id="Rff81596e539e4449">
              <w:r>
                <w:rPr>
                  <w:rStyle w:val="Hyperlink"/>
                </w:rPr>
                <w:t xml:space="preserve">ABS Survey of Income and Housing 2007-08</w:t>
              </w:r>
            </w:hyperlink>
          </w:p>
          <w:p>
            <w:r>
              <w:rPr>
                <w:rStyle w:val="row-content"/>
                <w:b/>
              </w:rPr>
              <w:t xml:space="preserve">Guide for use</w:t>
            </w:r>
          </w:p>
          <w:p>
            <w:r>
              <w:rPr>
                <w:rStyle w:val="row-content"/>
              </w:rPr>
              <w:t xml:space="preserve">Used to determine the income amount at the top of the low–moderate income bracket, and subsequently, the house price that is affordable for that level.</w:t>
            </w:r>
          </w:p>
          <w:p>
            <w:r>
              <w:rPr>
                <w:rStyle w:val="row-content"/>
              </w:rPr>
              <w:t xml:space="preserve"> </w:t>
            </w:r>
          </w:p>
          <w:p>
            <w:r>
              <w:rPr>
                <w:rStyle w:val="row-content"/>
                <w:b/>
                <w:color w:val="000000"/>
              </w:rPr>
              <w:t xml:space="preserve">Data Element / Data Set</w:t>
            </w:r>
            <w:r>
              <w:rPr>
                <w:rStyle w:val="row-content"/>
              </w:rPr>
              <w:t xml:space="preserve">Dwelling (address)—Australian postcode</w:t>
            </w:r>
          </w:p>
          <w:p>
            <w:r>
              <w:rPr>
                <w:rStyle w:val="row-content"/>
                <w:b/>
              </w:rPr>
              <w:t xml:space="preserve">Data Source</w:t>
            </w:r>
          </w:p>
          <w:p>
            <w:hyperlink w:history="true" r:id="R00d3977e519d47d1">
              <w:r>
                <w:rPr>
                  <w:rStyle w:val="Hyperlink"/>
                </w:rPr>
                <w:t xml:space="preserve">Valuer Generals sales data 2008-09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r>
              <w:rPr>
                <w:rStyle w:val="row-content-rich-text"/>
              </w:rPr>
              <w:t xml:space="preserve">SIH — 2007-08</w:t>
            </w:r>
            <w:r>
              <w:br/>
            </w:r>
            <w:r>
              <w:rPr>
                <w:rStyle w:val="row-content-rich-text"/>
              </w:rPr>
              <w:t xml:space="preserve">NATSISS — 2008</w:t>
            </w:r>
            <w:r>
              <w:br/>
            </w:r>
            <w:r>
              <w:rPr>
                <w:rStyle w:val="row-content-rich-text"/>
              </w:rPr>
              <w:t xml:space="preserve">Valuer General sales data — 2008-09,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c87cb49fd048ba">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4e075f057c4072">
              <w:r>
                <w:rPr>
                  <w:rStyle w:val="Hyperlink"/>
                </w:rPr>
                <w:t xml:space="preserve">Valuer Generals sales data 2008-09 </w:t>
              </w:r>
            </w:hyperlink>
          </w:p>
          <w:p>
            <w:r>
              <w:rPr>
                <w:rStyle w:val="row-content"/>
                <w:b/>
              </w:rPr>
              <w:t xml:space="preserve">Frequency</w:t>
            </w:r>
          </w:p>
          <w:p>
            <w:r>
              <w:rPr>
                <w:rStyle w:val="row-content"/>
              </w:rPr>
              <w:t xml:space="preserve">Monthly.</w:t>
            </w:r>
          </w:p>
          <w:p>
            <w:r>
              <w:rPr>
                <w:rStyle w:val="row-content"/>
              </w:rPr>
              <w:t xml:space="preserve"> </w:t>
            </w:r>
          </w:p>
          <w:p>
            <w:r>
              <w:rPr>
                <w:rStyle w:val="row-content"/>
                <w:b/>
                <w:color w:val="000000"/>
              </w:rPr>
              <w:t xml:space="preserve">Data Source</w:t>
            </w:r>
          </w:p>
          <w:p>
            <w:hyperlink w:history="true" r:id="Rb89fc5c630f84162">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1149ee14f9c4423">
              <w:r>
                <w:rPr>
                  <w:rStyle w:val="Hyperlink"/>
                </w:rPr>
                <w:t xml:space="preserve">ABS Survey of Income and Housing 2007-08</w:t>
              </w:r>
            </w:hyperlink>
          </w:p>
          <w:p>
            <w:r>
              <w:rPr>
                <w:rStyle w:val="row-content"/>
                <w:b/>
              </w:rPr>
              <w:t xml:space="preserve">Frequency</w:t>
            </w:r>
          </w:p>
          <w:p>
            <w:r>
              <w:rPr>
                <w:rStyle w:val="row-content"/>
              </w:rPr>
              <w:t xml:space="preserve">Every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832ee5a54802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442949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81102aeac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ee5a548024519" /><Relationship Type="http://schemas.openxmlformats.org/officeDocument/2006/relationships/header" Target="/word/header1.xml" Id="Rc1b124f1bc514d6d" /><Relationship Type="http://schemas.openxmlformats.org/officeDocument/2006/relationships/settings" Target="/word/settings.xml" Id="Rcd51fe3b81484687" /><Relationship Type="http://schemas.openxmlformats.org/officeDocument/2006/relationships/styles" Target="/word/styles.xml" Id="R9ba1c509f45e4c97" /><Relationship Type="http://schemas.openxmlformats.org/officeDocument/2006/relationships/numbering" Target="/word/numbering.xml" Id="R1b652b83662b4196" /><Relationship Type="http://schemas.openxmlformats.org/officeDocument/2006/relationships/hyperlink" Target="https://meteor-uat.aihw.gov.au/RegistrationAuthority/13" TargetMode="External" Id="R938adc0a8c7a4da1" /><Relationship Type="http://schemas.openxmlformats.org/officeDocument/2006/relationships/hyperlink" Target="https://meteor-uat.aihw.gov.au/RegistrationAuthority/16" TargetMode="External" Id="Raa0ff71b434c4087" /><Relationship Type="http://schemas.openxmlformats.org/officeDocument/2006/relationships/hyperlink" Target="https://meteor-uat.aihw.gov.au/content/429270" TargetMode="External" Id="Rd21023936f9545ba" /><Relationship Type="http://schemas.openxmlformats.org/officeDocument/2006/relationships/hyperlink" Target="https://meteor-uat.aihw.gov.au/RegistrationAuthority/16" TargetMode="External" Id="R2eb13cfd320b4e7b" /><Relationship Type="http://schemas.openxmlformats.org/officeDocument/2006/relationships/hyperlink" Target="https://meteor-uat.aihw.gov.au/RegistrationAuthority/13" TargetMode="External" Id="R52968d2682dc4196" /><Relationship Type="http://schemas.openxmlformats.org/officeDocument/2006/relationships/hyperlink" Target="https://meteor-uat.aihw.gov.au/content/447202" TargetMode="External" Id="R8a8a03f5133e4f70" /><Relationship Type="http://schemas.openxmlformats.org/officeDocument/2006/relationships/hyperlink" Target="https://meteor-uat.aihw.gov.au/RegistrationAuthority/16" TargetMode="External" Id="Rb50ec1d66d704bc5" /><Relationship Type="http://schemas.openxmlformats.org/officeDocument/2006/relationships/hyperlink" Target="https://meteor-uat.aihw.gov.au/RegistrationAuthority/13" TargetMode="External" Id="R1550fb3de6ff4b77" /><Relationship Type="http://schemas.openxmlformats.org/officeDocument/2006/relationships/hyperlink" Target="https://meteor-uat.aihw.gov.au/content/454127" TargetMode="External" Id="R09c76593620b4f34" /><Relationship Type="http://schemas.openxmlformats.org/officeDocument/2006/relationships/hyperlink" Target="https://meteor-uat.aihw.gov.au/RegistrationAuthority/16" TargetMode="External" Id="R0f6273f7a4404f31" /><Relationship Type="http://schemas.openxmlformats.org/officeDocument/2006/relationships/hyperlink" Target="https://meteor-uat.aihw.gov.au/RegistrationAuthority/13" TargetMode="External" Id="R021d87f9381f460f" /><Relationship Type="http://schemas.openxmlformats.org/officeDocument/2006/relationships/hyperlink" Target="https://meteor-uat.aihw.gov.au/content/393863" TargetMode="External" Id="R88271b4bcb4b4186" /><Relationship Type="http://schemas.openxmlformats.org/officeDocument/2006/relationships/hyperlink" Target="https://meteor-uat.aihw.gov.au/content/393863" TargetMode="External" Id="Rec5b9a30d55f4ead" /><Relationship Type="http://schemas.openxmlformats.org/officeDocument/2006/relationships/hyperlink" Target="https://meteor-uat.aihw.gov.au/content/393863" TargetMode="External" Id="R5e8bd6d30e344c79" /><Relationship Type="http://schemas.openxmlformats.org/officeDocument/2006/relationships/hyperlink" Target="https://meteor-uat.aihw.gov.au/content/446859" TargetMode="External" Id="R6399e519fbb744ae" /><Relationship Type="http://schemas.openxmlformats.org/officeDocument/2006/relationships/hyperlink" Target="https://meteor-uat.aihw.gov.au/content/446859" TargetMode="External" Id="R8da33d8ae8c2403c" /><Relationship Type="http://schemas.openxmlformats.org/officeDocument/2006/relationships/hyperlink" Target="https://meteor-uat.aihw.gov.au/content/446859" TargetMode="External" Id="Rabbefc5f25874cbc" /><Relationship Type="http://schemas.openxmlformats.org/officeDocument/2006/relationships/hyperlink" Target="https://meteor-uat.aihw.gov.au/content/447208" TargetMode="External" Id="R792629c3b28a4548" /><Relationship Type="http://schemas.openxmlformats.org/officeDocument/2006/relationships/hyperlink" Target="https://meteor-uat.aihw.gov.au/content/447208" TargetMode="External" Id="R19942576f88c479e" /><Relationship Type="http://schemas.openxmlformats.org/officeDocument/2006/relationships/hyperlink" Target="https://meteor-uat.aihw.gov.au/content/447208" TargetMode="External" Id="R0d874fbc2bf44f80" /><Relationship Type="http://schemas.openxmlformats.org/officeDocument/2006/relationships/hyperlink" Target="https://meteor-uat.aihw.gov.au/content/393863" TargetMode="External" Id="Rc469fc80017443d5" /><Relationship Type="http://schemas.openxmlformats.org/officeDocument/2006/relationships/hyperlink" Target="https://meteor-uat.aihw.gov.au/content/447208" TargetMode="External" Id="R97cb43bab64c412b" /><Relationship Type="http://schemas.openxmlformats.org/officeDocument/2006/relationships/hyperlink" Target="https://meteor-uat.aihw.gov.au/content/447208" TargetMode="External" Id="Rad370c6b69e842b3" /><Relationship Type="http://schemas.openxmlformats.org/officeDocument/2006/relationships/hyperlink" Target="https://meteor-uat.aihw.gov.au/content/393863" TargetMode="External" Id="R3ad9b28f4e7d4af5" /><Relationship Type="http://schemas.openxmlformats.org/officeDocument/2006/relationships/hyperlink" Target="https://meteor-uat.aihw.gov.au/content/393863" TargetMode="External" Id="Rf6eb91acaaba4030" /><Relationship Type="http://schemas.openxmlformats.org/officeDocument/2006/relationships/hyperlink" Target="https://meteor-uat.aihw.gov.au/content/393863" TargetMode="External" Id="R408bb9f4ab7e4dcd" /><Relationship Type="http://schemas.openxmlformats.org/officeDocument/2006/relationships/hyperlink" Target="https://meteor-uat.aihw.gov.au/content/446859" TargetMode="External" Id="R4d7cbd2aa25b4c67" /><Relationship Type="http://schemas.openxmlformats.org/officeDocument/2006/relationships/hyperlink" Target="https://meteor-uat.aihw.gov.au/content/446859" TargetMode="External" Id="Rb59d530aa5d64d43" /><Relationship Type="http://schemas.openxmlformats.org/officeDocument/2006/relationships/hyperlink" Target="https://meteor-uat.aihw.gov.au/content/446859" TargetMode="External" Id="Ra690de54923b4b28" /><Relationship Type="http://schemas.openxmlformats.org/officeDocument/2006/relationships/hyperlink" Target="https://meteor-uat.aihw.gov.au/content/446859" TargetMode="External" Id="Rff81596e539e4449" /><Relationship Type="http://schemas.openxmlformats.org/officeDocument/2006/relationships/hyperlink" Target="https://meteor-uat.aihw.gov.au/content/447208" TargetMode="External" Id="R00d3977e519d47d1" /><Relationship Type="http://schemas.openxmlformats.org/officeDocument/2006/relationships/hyperlink" Target="https://meteor-uat.aihw.gov.au/content/392699" TargetMode="External" Id="Rb2c87cb49fd048ba" /><Relationship Type="http://schemas.openxmlformats.org/officeDocument/2006/relationships/hyperlink" Target="https://meteor-uat.aihw.gov.au/content/447208" TargetMode="External" Id="Re04e075f057c4072" /><Relationship Type="http://schemas.openxmlformats.org/officeDocument/2006/relationships/hyperlink" Target="https://meteor-uat.aihw.gov.au/content/393863" TargetMode="External" Id="Rb89fc5c630f84162" /><Relationship Type="http://schemas.openxmlformats.org/officeDocument/2006/relationships/hyperlink" Target="https://meteor-uat.aihw.gov.au/content/446859" TargetMode="External" Id="Ra1149ee14f9c4423" /></Relationships>
</file>

<file path=word/_rels/header1.xml.rels>&#65279;<?xml version="1.0" encoding="utf-8"?><Relationships xmlns="http://schemas.openxmlformats.org/package/2006/relationships"><Relationship Type="http://schemas.openxmlformats.org/officeDocument/2006/relationships/image" Target="/media/image.png" Id="R2a581102aeac447c" /></Relationships>
</file>