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fe778585b244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16-Rates of participation in NAPLAN reading, writing and numeracy tests -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de3b18ecc4b04">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5a6e5f9044842">
              <w:r>
                <w:rPr>
                  <w:rStyle w:val="Hyperlink"/>
                </w:rPr>
                <w:t xml:space="preserve">National Indigenous Reform Agreement (2012)</w:t>
              </w:r>
            </w:hyperlink>
          </w:p>
          <w:p>
            <w:pPr>
              <w:pStyle w:val="registration-status"/>
              <w:spacing w:before="0" w:after="0"/>
            </w:pPr>
            <w:hyperlink w:history="true" r:id="Rf1aab515f63d420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836863ef824477">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936a0e4aa31467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8da2dc1bd84e3a">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2f60adfae8a3424c">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7e34974c78894d8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7e6f9663b8d741e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869ebbd9f5894bc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93bd59f2356249b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 reported individually) by learning domain (reading, writing and numeracy— reported individually):</w:t>
            </w:r>
          </w:p>
          <w:p>
            <w:pPr>
              <w:pStyle w:val="ListParagraph"/>
              <w:numPr>
                <w:ilvl w:val="0"/>
                <w:numId w:val="2"/>
              </w:numPr>
            </w:pPr>
            <w:r>
              <w:rPr>
                <w:rStyle w:val="row-content-rich-text"/>
              </w:rPr>
              <w:t xml:space="preserve">National and State/Territory by Indigenous status, by geo-location.</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4a28b20d23f5435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61938e8a984896">
              <w:r>
                <w:rPr>
                  <w:rStyle w:val="Hyperlink"/>
                </w:rPr>
                <w:t xml:space="preserve">Person—Indigenous status, code N</w:t>
              </w:r>
            </w:hyperlink>
          </w:p>
          <w:p>
            <w:r>
              <w:rPr>
                <w:rStyle w:val="row-content"/>
                <w:b/>
              </w:rPr>
              <w:t xml:space="preserve">Data Source</w:t>
            </w:r>
          </w:p>
          <w:p>
            <w:hyperlink w:history="true" r:id="Rab869ee7fa894ef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For the baseline report (2008-09), participation rates were not available by geo-location for Indigenous and non-Indigenous students – only for Indigenous and all students. For the 2011 2009-10 report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5d99dc027c4f5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8a2694beae4e0f">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Disaggregation by geo-location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0ef33dc7864a6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4358248f9469e">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29c287e8e78348f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a493cc119c3498f">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78d67c37d4ff404e">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452b596a7cef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a538c1754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b596a7cef4048" /><Relationship Type="http://schemas.openxmlformats.org/officeDocument/2006/relationships/header" Target="/word/header1.xml" Id="R9a03856858bf4cf1" /><Relationship Type="http://schemas.openxmlformats.org/officeDocument/2006/relationships/settings" Target="/word/settings.xml" Id="Rb5cf748dc19446d8" /><Relationship Type="http://schemas.openxmlformats.org/officeDocument/2006/relationships/styles" Target="/word/styles.xml" Id="R0a88f418664d4eae" /><Relationship Type="http://schemas.openxmlformats.org/officeDocument/2006/relationships/numbering" Target="/word/numbering.xml" Id="Rcca97119f28145fd" /><Relationship Type="http://schemas.openxmlformats.org/officeDocument/2006/relationships/hyperlink" Target="https://meteor-uat.aihw.gov.au/RegistrationAuthority/9" TargetMode="External" Id="Rf49de3b18ecc4b04" /><Relationship Type="http://schemas.openxmlformats.org/officeDocument/2006/relationships/hyperlink" Target="https://meteor-uat.aihw.gov.au/content/438475" TargetMode="External" Id="Rb275a6e5f9044842" /><Relationship Type="http://schemas.openxmlformats.org/officeDocument/2006/relationships/hyperlink" Target="https://meteor-uat.aihw.gov.au/RegistrationAuthority/9" TargetMode="External" Id="Rf1aab515f63d4200" /><Relationship Type="http://schemas.openxmlformats.org/officeDocument/2006/relationships/hyperlink" Target="https://meteor-uat.aihw.gov.au/content/396169" TargetMode="External" Id="R18836863ef824477" /><Relationship Type="http://schemas.openxmlformats.org/officeDocument/2006/relationships/hyperlink" Target="https://meteor-uat.aihw.gov.au/RegistrationAuthority/9" TargetMode="External" Id="R2936a0e4aa314670" /><Relationship Type="http://schemas.openxmlformats.org/officeDocument/2006/relationships/hyperlink" Target="https://meteor-uat.aihw.gov.au/content/487050" TargetMode="External" Id="Rcb8da2dc1bd84e3a" /><Relationship Type="http://schemas.openxmlformats.org/officeDocument/2006/relationships/hyperlink" Target="https://meteor-uat.aihw.gov.au/RegistrationAuthority/9" TargetMode="External" Id="R2f60adfae8a3424c" /><Relationship Type="http://schemas.openxmlformats.org/officeDocument/2006/relationships/hyperlink" Target="https://meteor-uat.aihw.gov.au/content/458253" TargetMode="External" Id="R7e34974c78894d8a" /><Relationship Type="http://schemas.openxmlformats.org/officeDocument/2006/relationships/hyperlink" Target="https://meteor-uat.aihw.gov.au/content/458253" TargetMode="External" Id="R7e6f9663b8d741e2" /><Relationship Type="http://schemas.openxmlformats.org/officeDocument/2006/relationships/hyperlink" Target="https://meteor-uat.aihw.gov.au/content/458253" TargetMode="External" Id="R869ebbd9f5894bcc" /><Relationship Type="http://schemas.openxmlformats.org/officeDocument/2006/relationships/hyperlink" Target="https://meteor-uat.aihw.gov.au/content/458253" TargetMode="External" Id="R93bd59f2356249bf" /><Relationship Type="http://schemas.openxmlformats.org/officeDocument/2006/relationships/hyperlink" Target="https://meteor-uat.aihw.gov.au/content/458253" TargetMode="External" Id="R4a28b20d23f54355" /><Relationship Type="http://schemas.openxmlformats.org/officeDocument/2006/relationships/hyperlink" Target="https://meteor-uat.aihw.gov.au/content/291036" TargetMode="External" Id="R3561938e8a984896" /><Relationship Type="http://schemas.openxmlformats.org/officeDocument/2006/relationships/hyperlink" Target="https://meteor-uat.aihw.gov.au/content/458253" TargetMode="External" Id="Rab869ee7fa894efe" /><Relationship Type="http://schemas.openxmlformats.org/officeDocument/2006/relationships/hyperlink" Target="https://meteor-uat.aihw.gov.au/content/410674" TargetMode="External" Id="R395d99dc027c4f55" /><Relationship Type="http://schemas.openxmlformats.org/officeDocument/2006/relationships/hyperlink" Target="https://meteor-uat.aihw.gov.au/content/458253" TargetMode="External" Id="R298a2694beae4e0f" /><Relationship Type="http://schemas.openxmlformats.org/officeDocument/2006/relationships/hyperlink" Target="https://meteor-uat.aihw.gov.au/content/410271" TargetMode="External" Id="R260ef33dc7864a61" /><Relationship Type="http://schemas.openxmlformats.org/officeDocument/2006/relationships/hyperlink" Target="https://meteor-uat.aihw.gov.au/content/425781" TargetMode="External" Id="R0d64358248f9469e" /><Relationship Type="http://schemas.openxmlformats.org/officeDocument/2006/relationships/hyperlink" Target="https://meteor-uat.aihw.gov.au/RegistrationAuthority/9" TargetMode="External" Id="R29c287e8e78348fb" /><Relationship Type="http://schemas.openxmlformats.org/officeDocument/2006/relationships/hyperlink" Target="https://meteor-uat.aihw.gov.au/content/484338" TargetMode="External" Id="R3a493cc119c3498f" /><Relationship Type="http://schemas.openxmlformats.org/officeDocument/2006/relationships/hyperlink" Target="https://meteor-uat.aihw.gov.au/RegistrationAuthority/9" TargetMode="External" Id="R78d67c37d4ff404e" /></Relationships>
</file>

<file path=word/_rels/header1.xml.rels>&#65279;<?xml version="1.0" encoding="utf-8"?><Relationships xmlns="http://schemas.openxmlformats.org/package/2006/relationships"><Relationship Type="http://schemas.openxmlformats.org/officeDocument/2006/relationships/image" Target="/media/image.png" Id="Rc37a538c17544f84" /></Relationships>
</file>