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1de6a9913754659"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45-Rates of services: Overnight separations, 2012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45-Rates of services: Overnight separations, 2012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45-Rates of services: Overnight separations,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435873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35498c372d74b24">
              <w:r>
                <w:rPr>
                  <w:rStyle w:val="Hyperlink"/>
                  <w:color w:val="244061"/>
                </w:rPr>
                <w:t xml:space="preserve">Health!</w:t>
              </w:r>
            </w:hyperlink>
            <w:r>
              <w:rPr>
                <w:rStyle w:val="row-content"/>
                <w:color w:val="244061"/>
              </w:rPr>
              <w:t xml:space="preserve">, Retired 25/06/2013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overnight hospital separations per 1,000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ae3bcc7e1e674507">
              <w:r>
                <w:rPr>
                  <w:rStyle w:val="Hyperlink"/>
                </w:rPr>
                <w:t xml:space="preserve">National Healthcare Agreement (2012)</w:t>
              </w:r>
            </w:hyperlink>
          </w:p>
          <w:p>
            <w:pPr>
              <w:pStyle w:val="registration-status"/>
              <w:spacing w:before="0" w:after="0"/>
            </w:pPr>
            <w:hyperlink w:history="true" r:id="Ra3b4e99645bc49c0">
              <w:r>
                <w:rPr>
                  <w:rStyle w:val="Hyperlink"/>
                  <w:color w:val="244061"/>
                </w:rPr>
                <w:t xml:space="preserve">Health!</w:t>
              </w:r>
            </w:hyperlink>
            <w:r>
              <w:rPr>
                <w:rStyle w:val="row-content"/>
                <w:color w:val="244061"/>
              </w:rPr>
              <w:t xml:space="preserve">, Superseded 25/06/2013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1eed8231817a4e0b">
              <w:r>
                <w:rPr>
                  <w:rStyle w:val="Hyperlink"/>
                </w:rPr>
                <w:t xml:space="preserve">Hospital and Related Care</w:t>
              </w:r>
            </w:hyperlink>
          </w:p>
          <w:p>
            <w:pPr>
              <w:pStyle w:val="registration-status"/>
              <w:spacing w:before="0" w:after="0"/>
            </w:pPr>
            <w:hyperlink w:history="true" r:id="R2536977597fd42dc">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864acb66dc0e4d3c">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b0cb1df1b12441ba">
              <w:r>
                <w:rPr>
                  <w:rStyle w:val="Hyperlink"/>
                </w:rPr>
                <w:t xml:space="preserve">National Healthcare Agreement: PI 45-Rates of services: Overnight separations, 2012 QS</w:t>
              </w:r>
            </w:hyperlink>
          </w:p>
          <w:p>
            <w:pPr>
              <w:pStyle w:val="registration-status"/>
              <w:spacing w:before="0" w:after="0"/>
            </w:pPr>
            <w:hyperlink w:history="true" r:id="R520dcfef7bee4f9d">
              <w:r>
                <w:rPr>
                  <w:rStyle w:val="Hyperlink"/>
                  <w:color w:val="244061"/>
                </w:rPr>
                <w:t xml:space="preserve">Health!</w:t>
              </w:r>
            </w:hyperlink>
            <w:r>
              <w:rPr>
                <w:rStyle w:val="row-content"/>
                <w:color w:val="244061"/>
              </w:rPr>
              <w:t xml:space="preserve">, Retired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Overnight separation</w:t>
            </w:r>
            <w:r>
              <w:rPr>
                <w:rStyle w:val="row-content-rich-text"/>
              </w:rPr>
              <w:t xml:space="preserve">: Length of stay in hospital was at least one night (admission date and separation date are different).</w:t>
            </w:r>
          </w:p>
          <w:p>
            <w:pPr>
              <w:spacing w:after="160"/>
            </w:pPr>
            <w:r>
              <w:rPr>
                <w:rStyle w:val="row-content-rich-text"/>
              </w:rPr>
              <w:t xml:space="preserve">Excludes newborns without qualified days.</w:t>
            </w:r>
          </w:p>
          <w:p>
            <w:pPr>
              <w:spacing w:after="160"/>
            </w:pPr>
            <w:r>
              <w:rPr>
                <w:rStyle w:val="row-content-rich-text"/>
              </w:rPr>
              <w:t xml:space="preserve">Rates are directly age-standardised to the 2001 Australian population.</w:t>
            </w:r>
          </w:p>
          <w:p>
            <w:pPr>
              <w:spacing w:after="160"/>
            </w:pPr>
            <w:r>
              <w:rPr>
                <w:rStyle w:val="row-content-rich-text"/>
              </w:rPr>
              <w:t xml:space="preserve">Analysis by state and territory is based on location of service.</w:t>
            </w:r>
          </w:p>
          <w:p>
            <w:pPr>
              <w:spacing w:after="160"/>
            </w:pPr>
            <w:r>
              <w:rPr>
                <w:rStyle w:val="row-content-rich-text"/>
              </w:rPr>
              <w:t xml:space="preserve">Analysis by remoteness and SEIFA Index of Relative Socioeconomic Disadvantage (IRSD) is based on usual residence of person.</w:t>
            </w:r>
          </w:p>
          <w:p>
            <w:pPr/>
            <w:r>
              <w:rPr>
                <w:rStyle w:val="row-content-rich-text"/>
              </w:rPr>
              <w:t xml:space="preserve">Presented per 1,000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overnight separations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4168d644aba4d51">
              <w:r>
                <w:rPr>
                  <w:rStyle w:val="Hyperlink"/>
                </w:rPr>
                <w:t xml:space="preserve">Episode of admitted patient care—admission date, DDMMYYYY</w:t>
              </w:r>
            </w:hyperlink>
          </w:p>
          <w:p>
            <w:r>
              <w:rPr>
                <w:rStyle w:val="row-content"/>
                <w:b/>
              </w:rPr>
              <w:t xml:space="preserve">Data Source</w:t>
            </w:r>
          </w:p>
          <w:p>
            <w:hyperlink w:history="true" r:id="Rf2085f82b1474d83">
              <w:r>
                <w:rPr>
                  <w:rStyle w:val="Hyperlink"/>
                </w:rPr>
                <w:t xml:space="preserve">National Hospital Morbidity Database (NHMD)</w:t>
              </w:r>
            </w:hyperlink>
          </w:p>
          <w:p>
            <w:r>
              <w:rPr>
                <w:rStyle w:val="row-content"/>
                <w:b/>
              </w:rPr>
              <w:t xml:space="preserve">NMDS / DSS</w:t>
            </w:r>
          </w:p>
          <w:p>
            <w:hyperlink w:history="true" r:id="R77e09d4fee714531">
              <w:r>
                <w:rPr>
                  <w:rStyle w:val="Hyperlink"/>
                </w:rPr>
                <w:t xml:space="preserve">Admitted patient care NMDS 2009-10</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825120524a81483b">
              <w:r>
                <w:rPr>
                  <w:rStyle w:val="Hyperlink"/>
                </w:rPr>
                <w:t xml:space="preserve">Episode of admitted patient care—separation date, DDMMYYYY</w:t>
              </w:r>
            </w:hyperlink>
          </w:p>
          <w:p>
            <w:r>
              <w:rPr>
                <w:rStyle w:val="row-content"/>
                <w:b/>
              </w:rPr>
              <w:t xml:space="preserve">Data Source</w:t>
            </w:r>
          </w:p>
          <w:p>
            <w:hyperlink w:history="true" r:id="R73889d7bb858438d">
              <w:r>
                <w:rPr>
                  <w:rStyle w:val="Hyperlink"/>
                </w:rPr>
                <w:t xml:space="preserve">National Hospital Morbidity Database (NHMD)</w:t>
              </w:r>
            </w:hyperlink>
          </w:p>
          <w:p>
            <w:r>
              <w:rPr>
                <w:rStyle w:val="row-content"/>
                <w:b/>
              </w:rPr>
              <w:t xml:space="preserve">NMDS / DSS</w:t>
            </w:r>
          </w:p>
          <w:p>
            <w:hyperlink w:history="true" r:id="Rb937f8485e3e4fa9">
              <w:r>
                <w:rPr>
                  <w:rStyle w:val="Hyperlink"/>
                </w:rPr>
                <w:t xml:space="preserve">Admitted patient care NMDS 2009-10</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Person—estimated resident population of Australia</w:t>
            </w:r>
          </w:p>
          <w:p>
            <w:r>
              <w:rPr>
                <w:rStyle w:val="row-content"/>
                <w:b/>
              </w:rPr>
              <w:t xml:space="preserve">Data Source</w:t>
            </w:r>
          </w:p>
          <w:p>
            <w:hyperlink w:history="true" r:id="R8af276074b1e4c01">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plus administrative by-product data</w:t>
            </w:r>
          </w:p>
          <w:p>
            <w:r>
              <w:rPr>
                <w:rStyle w:val="row-content"/>
              </w:rPr>
              <w:t xml:space="preserve"> </w:t>
            </w:r>
          </w:p>
          <w:p>
            <w:r>
              <w:rPr>
                <w:rStyle w:val="row-content"/>
                <w:b/>
                <w:color w:val="000000"/>
              </w:rPr>
              <w:t xml:space="preserve">Data Element / Data Set</w:t>
            </w:r>
            <w:r>
              <w:rPr>
                <w:rStyle w:val="row-content"/>
              </w:rPr>
              <w:t xml:space="preserve">Person—estimated resident population of Australia</w:t>
            </w:r>
          </w:p>
          <w:p>
            <w:r>
              <w:rPr>
                <w:rStyle w:val="row-content"/>
                <w:b/>
              </w:rPr>
              <w:t xml:space="preserve">Data Source</w:t>
            </w:r>
          </w:p>
          <w:p>
            <w:hyperlink w:history="true" r:id="Rbdf75ccbd8c24aab">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Data source type: Census-based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2009–10—Nationally, by SEIFA Index of Relative Socioeconomic Disadvantage (IRSD) deciles</w:t>
            </w:r>
          </w:p>
          <w:p>
            <w:pPr>
              <w:spacing w:after="160"/>
            </w:pPr>
            <w:r>
              <w:rPr>
                <w:rStyle w:val="row-content-rich-text"/>
              </w:rPr>
              <w:t xml:space="preserve">2007–08 (resupplied for revised Indigenous and SEIFA analysis), and 2009–10—State and territory, by:</w:t>
            </w:r>
          </w:p>
          <w:p>
            <w:pPr>
              <w:pStyle w:val="ListParagraph"/>
              <w:numPr>
                <w:ilvl w:val="0"/>
                <w:numId w:val="2"/>
              </w:numPr>
            </w:pPr>
            <w:r>
              <w:rPr>
                <w:rStyle w:val="row-content-rich-text"/>
              </w:rPr>
              <w:t xml:space="preserve">hospital sector</w:t>
            </w:r>
          </w:p>
          <w:p>
            <w:pPr>
              <w:pStyle w:val="ListParagraph"/>
              <w:numPr>
                <w:ilvl w:val="0"/>
                <w:numId w:val="2"/>
              </w:numPr>
            </w:pPr>
            <w:r>
              <w:rPr>
                <w:rStyle w:val="row-content-rich-text"/>
              </w:rPr>
              <w:t xml:space="preserve">Indigenous status</w:t>
            </w:r>
          </w:p>
          <w:p>
            <w:pPr>
              <w:pStyle w:val="ListParagraph"/>
              <w:numPr>
                <w:ilvl w:val="0"/>
                <w:numId w:val="2"/>
              </w:numPr>
            </w:pPr>
            <w:r>
              <w:rPr>
                <w:rStyle w:val="row-content-rich-text"/>
              </w:rPr>
              <w:t xml:space="preserve">remoteness (Australian Standard Geographical Classification Remoteness Structure)</w:t>
            </w:r>
          </w:p>
          <w:p>
            <w:pPr>
              <w:pStyle w:val="ListParagraph"/>
              <w:numPr>
                <w:ilvl w:val="0"/>
                <w:numId w:val="2"/>
              </w:numPr>
            </w:pPr>
            <w:r>
              <w:rPr>
                <w:rStyle w:val="row-content-rich-text"/>
              </w:rPr>
              <w:t xml:space="preserve">SEIFA IRSD quintiles </w:t>
            </w:r>
          </w:p>
          <w:p>
            <w:pPr/>
            <w:r>
              <w:rPr>
                <w:rStyle w:val="row-content-rich-text"/>
              </w:rPr>
              <w:t xml:space="preserve">Some disaggregation may result in numbers too small for publication. National disaggregation by Indigenous status will be based on data only from jurisdictions for which the quality of Indigenous identification is considered acceptable.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52952718d6b4a83">
              <w:r>
                <w:rPr>
                  <w:rStyle w:val="Hyperlink"/>
                </w:rPr>
                <w:t xml:space="preserve">Establishment—Australian state/territory identifier, code N</w:t>
              </w:r>
            </w:hyperlink>
          </w:p>
          <w:p>
            <w:r>
              <w:rPr>
                <w:rStyle w:val="row-content"/>
                <w:b/>
              </w:rPr>
              <w:t xml:space="preserve">Data Source</w:t>
            </w:r>
          </w:p>
          <w:p>
            <w:hyperlink w:history="true" r:id="R157c1306e1a0445a">
              <w:r>
                <w:rPr>
                  <w:rStyle w:val="Hyperlink"/>
                </w:rPr>
                <w:t xml:space="preserve">National Hospital Morbidity Database (NHMD)</w:t>
              </w:r>
            </w:hyperlink>
          </w:p>
          <w:p>
            <w:r>
              <w:rPr>
                <w:rStyle w:val="row-content"/>
                <w:b/>
              </w:rPr>
              <w:t xml:space="preserve">NMDS / DSS</w:t>
            </w:r>
          </w:p>
          <w:p>
            <w:hyperlink w:history="true" r:id="R721d1e7322504955">
              <w:r>
                <w:rPr>
                  <w:rStyle w:val="Hyperlink"/>
                </w:rPr>
                <w:t xml:space="preserve">Admitted patient care NMDS 2009-10</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fdd9577ec3c94381">
              <w:r>
                <w:rPr>
                  <w:rStyle w:val="Hyperlink"/>
                </w:rPr>
                <w:t xml:space="preserve">Establishment—sector, code N</w:t>
              </w:r>
            </w:hyperlink>
          </w:p>
          <w:p>
            <w:r>
              <w:rPr>
                <w:rStyle w:val="row-content"/>
                <w:b/>
              </w:rPr>
              <w:t xml:space="preserve">Data Source</w:t>
            </w:r>
          </w:p>
          <w:p>
            <w:hyperlink w:history="true" r:id="R379cd06ccd4147cb">
              <w:r>
                <w:rPr>
                  <w:rStyle w:val="Hyperlink"/>
                </w:rPr>
                <w:t xml:space="preserve">National Hospital Morbidity Database (NHMD)</w:t>
              </w:r>
            </w:hyperlink>
          </w:p>
          <w:p>
            <w:r>
              <w:rPr>
                <w:rStyle w:val="row-content"/>
                <w:b/>
              </w:rPr>
              <w:t xml:space="preserve">NMDS / DSS</w:t>
            </w:r>
          </w:p>
          <w:p>
            <w:hyperlink w:history="true" r:id="R40028f2515eb48bc">
              <w:r>
                <w:rPr>
                  <w:rStyle w:val="Hyperlink"/>
                </w:rPr>
                <w:t xml:space="preserve">Admitted patient care NMDS 2009-10</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9326fa9116d54c30">
              <w:r>
                <w:rPr>
                  <w:rStyle w:val="Hyperlink"/>
                </w:rPr>
                <w:t xml:space="preserve">Person—Indigenous status, code N</w:t>
              </w:r>
            </w:hyperlink>
          </w:p>
          <w:p>
            <w:r>
              <w:rPr>
                <w:rStyle w:val="row-content"/>
                <w:b/>
              </w:rPr>
              <w:t xml:space="preserve">Data Source</w:t>
            </w:r>
          </w:p>
          <w:p>
            <w:hyperlink w:history="true" r:id="Ref1b75cfba7948aa">
              <w:r>
                <w:rPr>
                  <w:rStyle w:val="Hyperlink"/>
                </w:rPr>
                <w:t xml:space="preserve">National Hospital Morbidity Database (NHMD)</w:t>
              </w:r>
            </w:hyperlink>
          </w:p>
          <w:p>
            <w:r>
              <w:rPr>
                <w:rStyle w:val="row-content"/>
                <w:b/>
              </w:rPr>
              <w:t xml:space="preserve">NMDS / DSS</w:t>
            </w:r>
          </w:p>
          <w:p>
            <w:hyperlink w:history="true" r:id="R400e18a8948a4b60">
              <w:r>
                <w:rPr>
                  <w:rStyle w:val="Hyperlink"/>
                </w:rPr>
                <w:t xml:space="preserve">Admitted patient care NMDS 2009-10</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492397a87aef4925">
              <w:r>
                <w:rPr>
                  <w:rStyle w:val="Hyperlink"/>
                </w:rPr>
                <w:t xml:space="preserve">Person—area of usual residence, geographical location code (ASGC 2008) NNNNN</w:t>
              </w:r>
            </w:hyperlink>
          </w:p>
          <w:p>
            <w:r>
              <w:rPr>
                <w:rStyle w:val="row-content"/>
                <w:b/>
              </w:rPr>
              <w:t xml:space="preserve">Data Source</w:t>
            </w:r>
          </w:p>
          <w:p>
            <w:hyperlink w:history="true" r:id="R7e03554f1a0a4ef7">
              <w:r>
                <w:rPr>
                  <w:rStyle w:val="Hyperlink"/>
                </w:rPr>
                <w:t xml:space="preserve">National Hospital Morbidity Database (NHMD)</w:t>
              </w:r>
            </w:hyperlink>
          </w:p>
          <w:p>
            <w:r>
              <w:rPr>
                <w:rStyle w:val="row-content"/>
                <w:b/>
              </w:rPr>
              <w:t xml:space="preserve">NMDS / DSS</w:t>
            </w:r>
          </w:p>
          <w:p>
            <w:hyperlink w:history="true" r:id="R1a07a1ed783f47e5">
              <w:r>
                <w:rPr>
                  <w:rStyle w:val="Hyperlink"/>
                </w:rPr>
                <w:t xml:space="preserve">Admitted patient care NMDS 2009-10</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remoteness and SEIFA IRSD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2012 CRC report: 2009–10.</w:t>
            </w:r>
          </w:p>
          <w:p>
            <w:pPr/>
            <w:r>
              <w:rPr>
                <w:rStyle w:val="row-content-rich-text"/>
              </w:rPr>
              <w:t xml:space="preserve">The scope of the National Hospital Morbidity Database is episodes of care for admitted patients in essentially all hospitals in Australia, including public and private acute and psychiatric hospitals, free-standing day hospital facilities, alcohol and drug treatment hospitals and dental hospitals.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7d00e6df87a648fd">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2d4bb4d5e8454b58">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df80c32e61ff47ed">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4aae30f4fe774634">
              <w:r>
                <w:rPr>
                  <w:rStyle w:val="Hyperlink"/>
                </w:rPr>
                <w:t xml:space="preserve">National Hospital Morbidity Database (NHMD)</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f547dd5dc0694099">
              <w:r>
                <w:rPr>
                  <w:rStyle w:val="Hyperlink"/>
                </w:rPr>
                <w:t xml:space="preserve">ABS Indigenous experimental estimates and projections (2001 Census-based)</w:t>
              </w:r>
            </w:hyperlink>
          </w:p>
          <w:p>
            <w:r>
              <w:rPr>
                <w:rStyle w:val="row-content"/>
                <w:b/>
              </w:rPr>
              <w:t xml:space="preserve">Frequency</w:t>
            </w:r>
          </w:p>
          <w:p>
            <w:r>
              <w:rPr>
                <w:rStyle w:val="row-content"/>
              </w:rPr>
              <w:t xml:space="preserve">Periodic</w:t>
            </w:r>
          </w:p>
          <w:p>
            <w:r>
              <w:rPr>
                <w:rStyle w:val="row-content"/>
                <w:b/>
              </w:rPr>
              <w:t xml:space="preserve">Data quality statement</w:t>
            </w:r>
          </w:p>
          <w:p>
            <w:hyperlink w:history="true" r:id="R8a8e4ff75ab84cb8">
              <w:r>
                <w:rPr>
                  <w:rStyle w:val="Hyperlink"/>
                </w:rPr>
                <w:t xml:space="preserve">ABS Indigenous experimental estimates and projections, QS</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06ceead30d145b9">
              <w:r>
                <w:rPr>
                  <w:rStyle w:val="Hyperlink"/>
                </w:rPr>
                <w:t xml:space="preserve">National Healthcare Agreement: PI 45-Rates of services: Overnight separations, 2011</w:t>
              </w:r>
            </w:hyperlink>
          </w:p>
          <w:p>
            <w:pPr>
              <w:pStyle w:val="registration-status"/>
              <w:spacing w:before="0" w:after="0"/>
            </w:pPr>
            <w:hyperlink w:history="true" r:id="R3de15a5b567543c2">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aca7ab16f866490c">
              <w:r>
                <w:rPr>
                  <w:rStyle w:val="Hyperlink"/>
                </w:rPr>
                <w:t xml:space="preserve">National Healthcare Agreement: PB 07-By 2014-15, improve the provision of primary care and reduce the proportion of potentially preventable hospital admissions by 7.6 per cent over the 2006-07 baseline to 8.5 per cent of total hospital admissions, 2012</w:t>
              </w:r>
            </w:hyperlink>
          </w:p>
          <w:p>
            <w:pPr>
              <w:pStyle w:val="registration-status"/>
              <w:spacing w:before="0" w:after="0"/>
            </w:pPr>
            <w:hyperlink w:history="true" r:id="Re7479e524ba44253">
              <w:r>
                <w:rPr>
                  <w:rStyle w:val="Hyperlink"/>
                  <w:color w:val="244061"/>
                </w:rPr>
                <w:t xml:space="preserve">Health!</w:t>
              </w:r>
            </w:hyperlink>
            <w:r>
              <w:rPr>
                <w:rStyle w:val="row-content"/>
                <w:color w:val="244061"/>
              </w:rPr>
              <w:t xml:space="preserve">, Superseded 25/06/2013</w:t>
            </w:r>
          </w:p>
          <w:p>
            <w:r>
              <w:br/>
            </w:r>
            <w:r>
              <w:rPr>
                <w:rStyle w:val="row-content"/>
              </w:rPr>
              <w:t xml:space="preserve">See also </w:t>
            </w:r>
            <w:hyperlink w:history="true" r:id="Ra8b76ab28cc34d31">
              <w:r>
                <w:rPr>
                  <w:rStyle w:val="Hyperlink"/>
                </w:rPr>
                <w:t xml:space="preserve">National Healthcare Agreement: PI 22-Selected potentially preventable hospitalisations, 2012</w:t>
              </w:r>
            </w:hyperlink>
          </w:p>
          <w:p>
            <w:pPr>
              <w:pStyle w:val="registration-status"/>
              <w:spacing w:before="0" w:after="0"/>
            </w:pPr>
            <w:hyperlink w:history="true" r:id="R42b3b1daf7254e41">
              <w:r>
                <w:rPr>
                  <w:rStyle w:val="Hyperlink"/>
                  <w:color w:val="244061"/>
                </w:rPr>
                <w:t xml:space="preserve">Health!</w:t>
              </w:r>
            </w:hyperlink>
            <w:r>
              <w:rPr>
                <w:rStyle w:val="row-content"/>
                <w:color w:val="244061"/>
              </w:rPr>
              <w:t xml:space="preserve">, Superseded 25/06/2013</w:t>
            </w:r>
          </w:p>
          <w:p>
            <w:r>
              <w:br/>
            </w:r>
            <w:r>
              <w:rPr>
                <w:rStyle w:val="row-content"/>
              </w:rPr>
              <w:t xml:space="preserve">See also </w:t>
            </w:r>
            <w:hyperlink w:history="true" r:id="R98a215004aec4ff0">
              <w:r>
                <w:rPr>
                  <w:rStyle w:val="Hyperlink"/>
                </w:rPr>
                <w:t xml:space="preserve">National Healthcare Agreement: PI 34-Waiting times for elective surgery, 2012</w:t>
              </w:r>
            </w:hyperlink>
          </w:p>
          <w:p>
            <w:pPr>
              <w:pStyle w:val="registration-status"/>
              <w:spacing w:before="0" w:after="0"/>
            </w:pPr>
            <w:hyperlink w:history="true" r:id="R7be9a91eda1e4151">
              <w:r>
                <w:rPr>
                  <w:rStyle w:val="Hyperlink"/>
                  <w:color w:val="244061"/>
                </w:rPr>
                <w:t xml:space="preserve">Health!</w:t>
              </w:r>
            </w:hyperlink>
            <w:r>
              <w:rPr>
                <w:rStyle w:val="row-content"/>
                <w:color w:val="244061"/>
              </w:rPr>
              <w:t xml:space="preserve">, Superseded 25/06/2013</w:t>
            </w:r>
          </w:p>
          <w:p>
            <w:r>
              <w:br/>
            </w:r>
            <w:r>
              <w:rPr>
                <w:rStyle w:val="row-content"/>
              </w:rPr>
              <w:t xml:space="preserve">See also </w:t>
            </w:r>
            <w:hyperlink w:history="true" r:id="R5464f245724b4e82">
              <w:r>
                <w:rPr>
                  <w:rStyle w:val="Hyperlink"/>
                </w:rPr>
                <w:t xml:space="preserve">National Healthcare Agreement: PI 46-Rates of services: Outpatient occasions of service, 2012</w:t>
              </w:r>
            </w:hyperlink>
          </w:p>
          <w:p>
            <w:pPr>
              <w:pStyle w:val="registration-status"/>
              <w:spacing w:before="0" w:after="0"/>
            </w:pPr>
            <w:hyperlink w:history="true" r:id="R1a5651bb3a754b2b">
              <w:r>
                <w:rPr>
                  <w:rStyle w:val="Hyperlink"/>
                  <w:color w:val="244061"/>
                </w:rPr>
                <w:t xml:space="preserve">Health!</w:t>
              </w:r>
            </w:hyperlink>
            <w:r>
              <w:rPr>
                <w:rStyle w:val="row-content"/>
                <w:color w:val="244061"/>
              </w:rPr>
              <w:t xml:space="preserve">, Retired 25/06/2013</w:t>
            </w:r>
          </w:p>
          <w:p>
            <w:r>
              <w:br/>
            </w:r>
            <w:r>
              <w:rPr>
                <w:rStyle w:val="row-content"/>
              </w:rPr>
              <w:t xml:space="preserve">See also </w:t>
            </w:r>
            <w:hyperlink w:history="true" r:id="R1ad5d0befe5542e4">
              <w:r>
                <w:rPr>
                  <w:rStyle w:val="Hyperlink"/>
                </w:rPr>
                <w:t xml:space="preserve">National Healthcare Agreement: PI 47-Rates of services: Non-acute care separations, 2012</w:t>
              </w:r>
            </w:hyperlink>
          </w:p>
          <w:p>
            <w:pPr>
              <w:pStyle w:val="registration-status"/>
              <w:spacing w:before="0" w:after="0"/>
            </w:pPr>
            <w:hyperlink w:history="true" r:id="Raf680032116648f6">
              <w:r>
                <w:rPr>
                  <w:rStyle w:val="Hyperlink"/>
                  <w:color w:val="244061"/>
                </w:rPr>
                <w:t xml:space="preserve">Health!</w:t>
              </w:r>
            </w:hyperlink>
            <w:r>
              <w:rPr>
                <w:rStyle w:val="row-content"/>
                <w:color w:val="244061"/>
              </w:rPr>
              <w:t xml:space="preserve">, Retired 25/06/2013</w:t>
            </w:r>
          </w:p>
          <w:p>
            <w:r>
              <w:br/>
            </w:r>
            <w:r>
              <w:rPr>
                <w:rStyle w:val="row-content"/>
              </w:rPr>
              <w:t xml:space="preserve">See also </w:t>
            </w:r>
            <w:hyperlink w:history="true" r:id="Rc34f16a4cdc64bd3">
              <w:r>
                <w:rPr>
                  <w:rStyle w:val="Hyperlink"/>
                </w:rPr>
                <w:t xml:space="preserve">National Healthcare Agreement: PI 48-Rates of services: Hospital procedures, 2012</w:t>
              </w:r>
            </w:hyperlink>
          </w:p>
          <w:p>
            <w:pPr>
              <w:pStyle w:val="registration-status"/>
              <w:spacing w:before="0" w:after="0"/>
            </w:pPr>
            <w:hyperlink w:history="true" r:id="Re129e4e2ec9b417a">
              <w:r>
                <w:rPr>
                  <w:rStyle w:val="Hyperlink"/>
                  <w:color w:val="244061"/>
                </w:rPr>
                <w:t xml:space="preserve">Health!</w:t>
              </w:r>
            </w:hyperlink>
            <w:r>
              <w:rPr>
                <w:rStyle w:val="row-content"/>
                <w:color w:val="244061"/>
              </w:rPr>
              <w:t xml:space="preserve">, Retired 25/06/2013</w:t>
            </w:r>
          </w:p>
          <w:p>
            <w:r>
              <w:br/>
            </w:r>
          </w:p>
        </w:tc>
      </w:tr>
    </w:tbl>
    <w:p>
      <w:r>
        <w:br/>
      </w:r>
    </w:p>
    <w:sectPr>
      <w:footerReference xmlns:r="http://schemas.openxmlformats.org/officeDocument/2006/relationships" w:type="default" r:id="Re0e82fd8890446e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435873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786aad9e74d437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0e82fd8890446ee" /><Relationship Type="http://schemas.openxmlformats.org/officeDocument/2006/relationships/header" Target="/word/header1.xml" Id="R32eb180eb05e4748" /><Relationship Type="http://schemas.openxmlformats.org/officeDocument/2006/relationships/settings" Target="/word/settings.xml" Id="Rc097e5c5a1a04f50" /><Relationship Type="http://schemas.openxmlformats.org/officeDocument/2006/relationships/styles" Target="/word/styles.xml" Id="Rd7387ecab66648b3" /><Relationship Type="http://schemas.openxmlformats.org/officeDocument/2006/relationships/numbering" Target="/word/numbering.xml" Id="Rdb1a2e43d15b49bb" /><Relationship Type="http://schemas.openxmlformats.org/officeDocument/2006/relationships/hyperlink" Target="https://meteor-uat.aihw.gov.au/RegistrationAuthority/14" TargetMode="External" Id="R935498c372d74b24" /><Relationship Type="http://schemas.openxmlformats.org/officeDocument/2006/relationships/hyperlink" Target="https://meteor-uat.aihw.gov.au/content/435821" TargetMode="External" Id="Rae3bcc7e1e674507" /><Relationship Type="http://schemas.openxmlformats.org/officeDocument/2006/relationships/hyperlink" Target="https://meteor-uat.aihw.gov.au/RegistrationAuthority/14" TargetMode="External" Id="Ra3b4e99645bc49c0" /><Relationship Type="http://schemas.openxmlformats.org/officeDocument/2006/relationships/hyperlink" Target="https://meteor-uat.aihw.gov.au/content/393487" TargetMode="External" Id="R1eed8231817a4e0b" /><Relationship Type="http://schemas.openxmlformats.org/officeDocument/2006/relationships/hyperlink" Target="https://meteor-uat.aihw.gov.au/RegistrationAuthority/10" TargetMode="External" Id="R2536977597fd42dc" /><Relationship Type="http://schemas.openxmlformats.org/officeDocument/2006/relationships/hyperlink" Target="https://meteor-uat.aihw.gov.au/RegistrationAuthority/14" TargetMode="External" Id="R864acb66dc0e4d3c" /><Relationship Type="http://schemas.openxmlformats.org/officeDocument/2006/relationships/hyperlink" Target="https://meteor-uat.aihw.gov.au/content/500170" TargetMode="External" Id="Rb0cb1df1b12441ba" /><Relationship Type="http://schemas.openxmlformats.org/officeDocument/2006/relationships/hyperlink" Target="https://meteor-uat.aihw.gov.au/RegistrationAuthority/14" TargetMode="External" Id="R520dcfef7bee4f9d" /><Relationship Type="http://schemas.openxmlformats.org/officeDocument/2006/relationships/hyperlink" Target="https://meteor-uat.aihw.gov.au/content/269967" TargetMode="External" Id="Re4168d644aba4d51" /><Relationship Type="http://schemas.openxmlformats.org/officeDocument/2006/relationships/hyperlink" Target="https://meteor-uat.aihw.gov.au/content/394352" TargetMode="External" Id="Rf2085f82b1474d83" /><Relationship Type="http://schemas.openxmlformats.org/officeDocument/2006/relationships/hyperlink" Target="https://meteor-uat.aihw.gov.au/content/374205" TargetMode="External" Id="R77e09d4fee714531" /><Relationship Type="http://schemas.openxmlformats.org/officeDocument/2006/relationships/hyperlink" Target="https://meteor-uat.aihw.gov.au/content/270025" TargetMode="External" Id="R825120524a81483b" /><Relationship Type="http://schemas.openxmlformats.org/officeDocument/2006/relationships/hyperlink" Target="https://meteor-uat.aihw.gov.au/content/394352" TargetMode="External" Id="R73889d7bb858438d" /><Relationship Type="http://schemas.openxmlformats.org/officeDocument/2006/relationships/hyperlink" Target="https://meteor-uat.aihw.gov.au/content/374205" TargetMode="External" Id="Rb937f8485e3e4fa9" /><Relationship Type="http://schemas.openxmlformats.org/officeDocument/2006/relationships/hyperlink" Target="https://meteor-uat.aihw.gov.au/content/393625" TargetMode="External" Id="R8af276074b1e4c01" /><Relationship Type="http://schemas.openxmlformats.org/officeDocument/2006/relationships/hyperlink" Target="https://meteor-uat.aihw.gov.au/content/394092" TargetMode="External" Id="Rbdf75ccbd8c24aab" /><Relationship Type="http://schemas.openxmlformats.org/officeDocument/2006/relationships/hyperlink" Target="https://meteor-uat.aihw.gov.au/content/269941" TargetMode="External" Id="R952952718d6b4a83" /><Relationship Type="http://schemas.openxmlformats.org/officeDocument/2006/relationships/hyperlink" Target="https://meteor-uat.aihw.gov.au/content/394352" TargetMode="External" Id="R157c1306e1a0445a" /><Relationship Type="http://schemas.openxmlformats.org/officeDocument/2006/relationships/hyperlink" Target="https://meteor-uat.aihw.gov.au/content/374205" TargetMode="External" Id="R721d1e7322504955" /><Relationship Type="http://schemas.openxmlformats.org/officeDocument/2006/relationships/hyperlink" Target="https://meteor-uat.aihw.gov.au/content/269977" TargetMode="External" Id="Rfdd9577ec3c94381" /><Relationship Type="http://schemas.openxmlformats.org/officeDocument/2006/relationships/hyperlink" Target="https://meteor-uat.aihw.gov.au/content/394352" TargetMode="External" Id="R379cd06ccd4147cb" /><Relationship Type="http://schemas.openxmlformats.org/officeDocument/2006/relationships/hyperlink" Target="https://meteor-uat.aihw.gov.au/content/374205" TargetMode="External" Id="R40028f2515eb48bc" /><Relationship Type="http://schemas.openxmlformats.org/officeDocument/2006/relationships/hyperlink" Target="https://meteor-uat.aihw.gov.au/content/291036" TargetMode="External" Id="R9326fa9116d54c30" /><Relationship Type="http://schemas.openxmlformats.org/officeDocument/2006/relationships/hyperlink" Target="https://meteor-uat.aihw.gov.au/content/394352" TargetMode="External" Id="Ref1b75cfba7948aa" /><Relationship Type="http://schemas.openxmlformats.org/officeDocument/2006/relationships/hyperlink" Target="https://meteor-uat.aihw.gov.au/content/374205" TargetMode="External" Id="R400e18a8948a4b60" /><Relationship Type="http://schemas.openxmlformats.org/officeDocument/2006/relationships/hyperlink" Target="https://meteor-uat.aihw.gov.au/content/377103" TargetMode="External" Id="R492397a87aef4925" /><Relationship Type="http://schemas.openxmlformats.org/officeDocument/2006/relationships/hyperlink" Target="https://meteor-uat.aihw.gov.au/content/394352" TargetMode="External" Id="R7e03554f1a0a4ef7" /><Relationship Type="http://schemas.openxmlformats.org/officeDocument/2006/relationships/hyperlink" Target="https://meteor-uat.aihw.gov.au/content/374205" TargetMode="External" Id="R1a07a1ed783f47e5" /><Relationship Type="http://schemas.openxmlformats.org/officeDocument/2006/relationships/hyperlink" Target="https://meteor-uat.aihw.gov.au/content/392591" TargetMode="External" Id="R7d00e6df87a648fd" /><Relationship Type="http://schemas.openxmlformats.org/officeDocument/2006/relationships/hyperlink" Target="https://meteor-uat.aihw.gov.au/content/393625" TargetMode="External" Id="R2d4bb4d5e8454b58" /><Relationship Type="http://schemas.openxmlformats.org/officeDocument/2006/relationships/hyperlink" Target="https://meteor-uat.aihw.gov.au/content/449216" TargetMode="External" Id="Rdf80c32e61ff47ed" /><Relationship Type="http://schemas.openxmlformats.org/officeDocument/2006/relationships/hyperlink" Target="https://meteor-uat.aihw.gov.au/content/394352" TargetMode="External" Id="R4aae30f4fe774634" /><Relationship Type="http://schemas.openxmlformats.org/officeDocument/2006/relationships/hyperlink" Target="https://meteor-uat.aihw.gov.au/content/394092" TargetMode="External" Id="Rf547dd5dc0694099" /><Relationship Type="http://schemas.openxmlformats.org/officeDocument/2006/relationships/hyperlink" Target="https://meteor-uat.aihw.gov.au/content/449223" TargetMode="External" Id="R8a8e4ff75ab84cb8" /><Relationship Type="http://schemas.openxmlformats.org/officeDocument/2006/relationships/hyperlink" Target="https://meteor-uat.aihw.gov.au/content/421602" TargetMode="External" Id="R006ceead30d145b9" /><Relationship Type="http://schemas.openxmlformats.org/officeDocument/2006/relationships/hyperlink" Target="https://meteor-uat.aihw.gov.au/RegistrationAuthority/14" TargetMode="External" Id="R3de15a5b567543c2" /><Relationship Type="http://schemas.openxmlformats.org/officeDocument/2006/relationships/hyperlink" Target="https://meteor-uat.aihw.gov.au/content/443697" TargetMode="External" Id="Raca7ab16f866490c" /><Relationship Type="http://schemas.openxmlformats.org/officeDocument/2006/relationships/hyperlink" Target="https://meteor-uat.aihw.gov.au/RegistrationAuthority/14" TargetMode="External" Id="Re7479e524ba44253" /><Relationship Type="http://schemas.openxmlformats.org/officeDocument/2006/relationships/hyperlink" Target="https://meteor-uat.aihw.gov.au/content/443687" TargetMode="External" Id="Ra8b76ab28cc34d31" /><Relationship Type="http://schemas.openxmlformats.org/officeDocument/2006/relationships/hyperlink" Target="https://meteor-uat.aihw.gov.au/RegistrationAuthority/14" TargetMode="External" Id="R42b3b1daf7254e41" /><Relationship Type="http://schemas.openxmlformats.org/officeDocument/2006/relationships/hyperlink" Target="https://meteor-uat.aihw.gov.au/content/435861" TargetMode="External" Id="R98a215004aec4ff0" /><Relationship Type="http://schemas.openxmlformats.org/officeDocument/2006/relationships/hyperlink" Target="https://meteor-uat.aihw.gov.au/RegistrationAuthority/14" TargetMode="External" Id="R7be9a91eda1e4151" /><Relationship Type="http://schemas.openxmlformats.org/officeDocument/2006/relationships/hyperlink" Target="https://meteor-uat.aihw.gov.au/content/435875" TargetMode="External" Id="R5464f245724b4e82" /><Relationship Type="http://schemas.openxmlformats.org/officeDocument/2006/relationships/hyperlink" Target="https://meteor-uat.aihw.gov.au/RegistrationAuthority/14" TargetMode="External" Id="R1a5651bb3a754b2b" /><Relationship Type="http://schemas.openxmlformats.org/officeDocument/2006/relationships/hyperlink" Target="https://meteor-uat.aihw.gov.au/content/435878" TargetMode="External" Id="R1ad5d0befe5542e4" /><Relationship Type="http://schemas.openxmlformats.org/officeDocument/2006/relationships/hyperlink" Target="https://meteor-uat.aihw.gov.au/RegistrationAuthority/14" TargetMode="External" Id="Raf680032116648f6" /><Relationship Type="http://schemas.openxmlformats.org/officeDocument/2006/relationships/hyperlink" Target="https://meteor-uat.aihw.gov.au/content/444872" TargetMode="External" Id="Rc34f16a4cdc64bd3" /><Relationship Type="http://schemas.openxmlformats.org/officeDocument/2006/relationships/hyperlink" Target="https://meteor-uat.aihw.gov.au/RegistrationAuthority/14" TargetMode="External" Id="Re129e4e2ec9b417a" /></Relationships>
</file>

<file path=word/_rels/header1.xml.rels>&#65279;<?xml version="1.0" encoding="utf-8"?><Relationships xmlns="http://schemas.openxmlformats.org/package/2006/relationships"><Relationship Type="http://schemas.openxmlformats.org/officeDocument/2006/relationships/image" Target="/media/image.png" Id="Rc786aad9e74d437c" /></Relationships>
</file>