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5f5ad246064a05"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38b2913e44cf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Living arrangements for children under care (LA) Data Set Specification (DSS) contains information about the history of living arrangements for children under the care of the relevant Department (i.e. children on orders who are not in funded out-of-home care and children in funded out-of-home care placements regardless of whether they are on an order). This includes living arrangements recorded during the reference period and also those from previous years.</w:t>
            </w:r>
          </w:p>
          <w:p>
            <w:pPr>
              <w:spacing w:after="160"/>
            </w:pPr>
            <w:r>
              <w:rPr>
                <w:rStyle w:val="row-content-rich-text"/>
              </w:rPr>
              <w:t xml:space="preserve">Children on orders are those children subject to the care and protection orders/arrangements included in the scope of the ‘Care and protection orders (CPO) DSS’.</w:t>
            </w:r>
          </w:p>
          <w:p>
            <w:pPr>
              <w:spacing w:after="160"/>
            </w:pPr>
            <w:r>
              <w:rPr>
                <w:rStyle w:val="row-content-rich-text"/>
              </w:rPr>
              <w:t xml:space="preserve">Funded out-of-home care placements are defined as out-of-home overnight care for children and young people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 It does not include placements solely funded by disability services, psychiatric services, specialist homelessness services, juvenile justice facilities, or overnight child care services.</w:t>
            </w:r>
          </w:p>
          <w:p>
            <w:pPr>
              <w:spacing w:after="160"/>
            </w:pPr>
            <w:r>
              <w:rPr>
                <w:rStyle w:val="row-content-rich-text"/>
              </w:rPr>
              <w:t xml:space="preserve">Pre-approved, short breaks in living arrangements whereby the child is not at their usual place of residence but the intention is for the child to return to the original living arrangement (i.e. their room and most of their substantial possessions remain in the original home environment) should not be recorded as a new living arrangement in the file. Approved breaks include: scheduled respite, hospital admissions, periods of time spent in juvenile detention centres, holidays, school camps and excursions. Any break of 2 months or more is deemed to be an exit from out-of-home care.</w:t>
            </w:r>
          </w:p>
          <w:p>
            <w:pPr>
              <w:spacing w:after="160"/>
            </w:pPr>
            <w:r>
              <w:rPr>
                <w:rStyle w:val="row-content-rich-text"/>
              </w:rPr>
              <w:t xml:space="preserve">For family group homes, if the carers leave the home for more than 2 weeks at a time (e.g. annual leave), this should be recorded as a new living arrangement in the file.</w:t>
            </w:r>
          </w:p>
          <w:p>
            <w:pPr/>
            <w:r>
              <w:rPr>
                <w:rStyle w:val="row-content-rich-text"/>
              </w:rPr>
              <w:t xml:space="preserve">Each new living arrangement a child has will be a new line in the file, delineated by a start and end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living arrangement is always defined by an entry date and an exit date. Each living arrangement of the child is counted. This includes when a child moves from one type of care to another, e.g. foster care to residential care, and within types of care, e.g. from one relative to another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e68607f7534ef0">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Child protection Australia 2009-10. Child welfare series no. 51. Cat. no. CWS 39.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p>
          <w:p>
            <w:hyperlink w:history="true" r:id="R3c1c3f6f8f934538">
              <w:r>
                <w:rPr>
                  <w:rStyle w:val="Hyperlink"/>
                </w:rPr>
                <w:t xml:space="preserve">http://www.fahcsia.gov.au/sa/families/pubs/</w:t>
              </w:r>
            </w:hyperlink>
            <w:r>
              <w:br/>
            </w:r>
            <w:hyperlink w:history="true" r:id="Rd107ed1977234658">
              <w:r>
                <w:rPr>
                  <w:rStyle w:val="Hyperlink"/>
                </w:rPr>
                <w:t xml:space="preserve">framework_protecting_children/Pages/default.aspx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12dac872b4c8f">
              <w:r>
                <w:rPr>
                  <w:rStyle w:val="Hyperlink"/>
                </w:rPr>
                <w:t xml:space="preserve">Child protection and support services (CPSS) DSS Pilot (2010)</w:t>
              </w:r>
            </w:hyperlink>
          </w:p>
          <w:p>
            <w:pPr>
              <w:pStyle w:val="registration-status"/>
              <w:spacing w:before="0" w:after="0"/>
            </w:pPr>
            <w:hyperlink w:history="true" r:id="Rb0ebf0c88a074cc7">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d75121bea47c2">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or in funded out-of-home care placements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377a8a2e549bb">
                    <w:r>
                      <w:rPr>
                        <w:rStyle w:val="Hyperlink"/>
                      </w:rPr>
                      <w:t xml:space="preserve">Child—care arrangement end date,  DDMMYYYY</w:t>
                    </w:r>
                  </w:hyperlink>
                </w:p>
                <w:p>
                  <w:r>
                    <w:rPr>
                      <w:b/>
                      <w:i/>
                      <w:color w:val="333333"/>
                    </w:rPr>
                    <w:t xml:space="preserve">DSS specific information:</w:t>
                  </w:r>
                </w:p>
                <w:p>
                  <w:r>
                    <w:t xml:space="preserve">In the Living Arrangements DSS, this refers to the date the living arrangements ended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0fd962b414975">
                    <w:r>
                      <w:rPr>
                        <w:rStyle w:val="Hyperlink"/>
                      </w:rPr>
                      <w:t xml:space="preserve">Child—care arrangements,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962bee5f14967">
                    <w:r>
                      <w:rPr>
                        <w:rStyle w:val="Hyperlink"/>
                      </w:rPr>
                      <w:t xml:space="preserve">Child—out-of-home care exit status, code N[N]</w:t>
                    </w:r>
                  </w:hyperlink>
                </w:p>
                <w:p>
                  <w:r>
                    <w:rPr>
                      <w:b/>
                      <w:i/>
                      <w:color w:val="333333"/>
                    </w:rPr>
                    <w:t xml:space="preserve">Conditional obligation:</w:t>
                  </w:r>
                </w:p>
                <w:p>
                  <w:r>
                    <w:t xml:space="preserve">Conditional on the child being in an out-of-home placement.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b6b6e3ca1492e">
                    <w:r>
                      <w:rPr>
                        <w:rStyle w:val="Hyperlink"/>
                      </w:rPr>
                      <w:t xml:space="preserve">Person (address)—Australian postcode, code (Postcode datafile) {NNNN}</w:t>
                    </w:r>
                  </w:hyperlink>
                </w:p>
                <w:p>
                  <w:r>
                    <w:rPr>
                      <w:b/>
                      <w:i/>
                      <w:color w:val="333333"/>
                    </w:rPr>
                    <w:t xml:space="preserve">DSS specific information:</w:t>
                  </w:r>
                </w:p>
                <w:p>
                  <w:r>
                    <w:t xml:space="preserve">The postcode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4ba8aa92f4596">
                    <w:r>
                      <w:rPr>
                        <w:rStyle w:val="Hyperlink"/>
                      </w:rPr>
                      <w:t xml:space="preserve">Person (address)—suburb/town/locality name, text A[A(49)]</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e35070129464c">
                    <w:r>
                      <w:rPr>
                        <w:rStyle w:val="Hyperlink"/>
                      </w:rPr>
                      <w:t xml:space="preserve">Person—care arrangement start date, DDMMYYYY</w:t>
                    </w:r>
                  </w:hyperlink>
                </w:p>
                <w:p>
                  <w:r>
                    <w:rPr>
                      <w:b/>
                      <w:i/>
                      <w:color w:val="333333"/>
                    </w:rPr>
                    <w:t xml:space="preserve">DSS specific information:</w:t>
                  </w:r>
                </w:p>
                <w:p>
                  <w:r>
                    <w:t xml:space="preserve">In the Living Arrangements DSS, this refers to the date the living arrangements started for a child under the care of the Department responsible for child protection.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09f56609f40df">
                    <w:r>
                      <w:rPr>
                        <w:rStyle w:val="Hyperlink"/>
                      </w:rPr>
                      <w:t xml:space="preserve">Person—geographic location (LGA), code (ASGC 2010) NNNNN</w:t>
                    </w:r>
                  </w:hyperlink>
                </w:p>
                <w:p>
                  <w:r>
                    <w:rPr>
                      <w:b/>
                      <w:i/>
                      <w:color w:val="333333"/>
                    </w:rPr>
                    <w:t xml:space="preserve">DSS specific information:</w:t>
                  </w:r>
                </w:p>
                <w:p>
                  <w:r>
                    <w:t xml:space="preserve">The local government area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084131c5e4b07">
                    <w:r>
                      <w:rPr>
                        <w:rStyle w:val="Hyperlink"/>
                      </w:rPr>
                      <w:t xml:space="preserve">Person—Indigenous status, code N</w:t>
                    </w:r>
                  </w:hyperlink>
                </w:p>
                <w:p>
                  <w:r>
                    <w:rPr>
                      <w:b/>
                      <w:i/>
                      <w:color w:val="333333"/>
                    </w:rPr>
                    <w:t xml:space="preserve">DSS specific information:</w:t>
                  </w:r>
                </w:p>
                <w:p>
                  <w:r>
                    <w:t xml:space="preserve">In the Living arrangements for children under care DSS,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fd274dcf34a3a">
                    <w:r>
                      <w:rPr>
                        <w:rStyle w:val="Hyperlink"/>
                      </w:rPr>
                      <w:t xml:space="preserve">Person—person identifier, child protection NX[X(11)]</w:t>
                    </w:r>
                  </w:hyperlink>
                </w:p>
                <w:p>
                  <w:r>
                    <w:rPr>
                      <w:b/>
                      <w:i/>
                      <w:color w:val="333333"/>
                    </w:rPr>
                    <w:t xml:space="preserve">DSS specific information:</w:t>
                  </w:r>
                </w:p>
                <w:p>
                  <w:r>
                    <w:t xml:space="preserve">This data element is collected twice in the Living arrangements for children under care DSS:</w:t>
                  </w:r>
                </w:p>
                <w:p>
                  <w:pPr>
                    <w:pStyle w:val="ListParagraph"/>
                    <w:numPr>
                      <w:ilvl w:val="0"/>
                      <w:numId w:val="2"/>
                    </w:numPr>
                  </w:pPr>
                  <w:r>
                    <w:t xml:space="preserve">for the child within a state or territory’s child protection system and </w:t>
                  </w:r>
                </w:p>
                <w:p>
                  <w:pPr>
                    <w:pStyle w:val="ListParagraph"/>
                    <w:numPr>
                      <w:ilvl w:val="0"/>
                      <w:numId w:val="2"/>
                    </w:numPr>
                  </w:pPr>
                  <w:r>
                    <w:t xml:space="preserve">for the  carer, i.e. an individual that provides funded out-of-home care within a state or territory’s child protection system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c9b98c53f421e">
                    <w:r>
                      <w:rPr>
                        <w:rStyle w:val="Hyperlink"/>
                      </w:rPr>
                      <w:t xml:space="preserve">Person—relationship to reference person, 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fc2b6126c4c4a">
                    <w:r>
                      <w:rPr>
                        <w:rStyle w:val="Hyperlink"/>
                      </w:rPr>
                      <w:t xml:space="preserve">Service episode—financial payment indicator,  out-of-home placement code N</w:t>
                    </w:r>
                  </w:hyperlink>
                </w:p>
                <w:p>
                  <w:r>
                    <w:rPr>
                      <w:b/>
                      <w:i/>
                      <w:color w:val="333333"/>
                    </w:rPr>
                    <w:t xml:space="preserve">Conditional obligation:</w:t>
                  </w:r>
                </w:p>
                <w:p>
                  <w:r>
                    <w:t xml:space="preserve">Conditional on the child being in an out-of-home placement.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4731730e74ba0">
                    <w:r>
                      <w:rPr>
                        <w:rStyle w:val="Hyperlink"/>
                      </w:rPr>
                      <w:t xml:space="preserve">Service provider organisation—Indigenous specific organisation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organisation provides funded out-of-home care placements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f56b2e2364dbf">
                    <w:r>
                      <w:rPr>
                        <w:rStyle w:val="Hyperlink"/>
                      </w:rPr>
                      <w:t xml:space="preserve">Service provider organisation—Indigenous specific site indicator, code N</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metadata item is used to determine whether the physical location of a funded out-of-home care placement is provided specifically for, and by Indigenous people.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772004d134e65">
                    <w:r>
                      <w:rPr>
                        <w:rStyle w:val="Hyperlink"/>
                      </w:rPr>
                      <w:t xml:space="preserve">Service provider organisation—organisation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organisation identifier refers to the organisation that provides funded out-of-home care within a state or territory.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3abb8775d48d8">
                    <w:r>
                      <w:rPr>
                        <w:rStyle w:val="Hyperlink"/>
                      </w:rPr>
                      <w:t xml:space="preserve">Service provider organisation—site identifier, child protection NX[X(13)]</w:t>
                    </w:r>
                  </w:hyperlink>
                </w:p>
                <w:p>
                  <w:r>
                    <w:rPr>
                      <w:b/>
                      <w:i/>
                      <w:color w:val="333333"/>
                    </w:rPr>
                    <w:t xml:space="preserve">Conditional obligation:</w:t>
                  </w:r>
                </w:p>
                <w:p>
                  <w:r>
                    <w:t xml:space="preserve">Conditional on the child being in an out-of-home placement.</w:t>
                  </w:r>
                  <w:r>
                    <w:br/>
                  </w:r>
                </w:p>
                <w:p>
                  <w:r>
                    <w:rPr>
                      <w:b/>
                      <w:i/>
                      <w:color w:val="333333"/>
                    </w:rPr>
                    <w:t xml:space="preserve">DSS specific information:</w:t>
                  </w:r>
                </w:p>
                <w:p>
                  <w:r>
                    <w:t xml:space="preserve">In the Living arrangements DSS, the site identifier refers to the physical location where funded out-of-home care is provided within a state or territory.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4775461a48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61757b1dd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775461a484218" /><Relationship Type="http://schemas.openxmlformats.org/officeDocument/2006/relationships/header" Target="/word/header1.xml" Id="R01fbd2e56cfe48f6" /><Relationship Type="http://schemas.openxmlformats.org/officeDocument/2006/relationships/settings" Target="/word/settings.xml" Id="Ra3e197d953d148f9" /><Relationship Type="http://schemas.openxmlformats.org/officeDocument/2006/relationships/styles" Target="/word/styles.xml" Id="Rb257b6d4d9e54f87" /><Relationship Type="http://schemas.openxmlformats.org/officeDocument/2006/relationships/numbering" Target="/word/numbering.xml" Id="Rff3d2b32c3db4b8d" /><Relationship Type="http://schemas.openxmlformats.org/officeDocument/2006/relationships/hyperlink" Target="https://meteor-uat.aihw.gov.au/RegistrationAuthority/3" TargetMode="External" Id="R42938b2913e44cf3" /><Relationship Type="http://schemas.openxmlformats.org/officeDocument/2006/relationships/hyperlink" Target="https://meteor-uat.aihw.gov.au/content/367579" TargetMode="External" Id="R81e68607f7534ef0" /><Relationship Type="http://schemas.openxmlformats.org/officeDocument/2006/relationships/hyperlink" Target="http://www.fahcsia.gov.au/sa/families/pubs/framework_protecting_children/Pages/default.aspx" TargetMode="External" Id="R3c1c3f6f8f934538" /><Relationship Type="http://schemas.openxmlformats.org/officeDocument/2006/relationships/hyperlink" Target="http://www.fahcsia.gov.au/sa/families/pubs/framework_protecting_children/Pages/default.aspx" TargetMode="External" Id="Rd107ed1977234658" /><Relationship Type="http://schemas.openxmlformats.org/officeDocument/2006/relationships/hyperlink" Target="https://meteor-uat.aihw.gov.au/content/386183" TargetMode="External" Id="R6fe12dac872b4c8f" /><Relationship Type="http://schemas.openxmlformats.org/officeDocument/2006/relationships/hyperlink" Target="https://meteor-uat.aihw.gov.au/RegistrationAuthority/3" TargetMode="External" Id="Rb0ebf0c88a074cc7" /><Relationship Type="http://schemas.openxmlformats.org/officeDocument/2006/relationships/hyperlink" Target="https://meteor-uat.aihw.gov.au/content/452607" TargetMode="External" Id="Rc95d75121bea47c2" /><Relationship Type="http://schemas.openxmlformats.org/officeDocument/2006/relationships/hyperlink" Target="https://meteor-uat.aihw.gov.au/content/459021" TargetMode="External" Id="R4ca377a8a2e549bb" /><Relationship Type="http://schemas.openxmlformats.org/officeDocument/2006/relationships/hyperlink" Target="https://meteor-uat.aihw.gov.au/content/458491" TargetMode="External" Id="R83e0fd962b414975" /><Relationship Type="http://schemas.openxmlformats.org/officeDocument/2006/relationships/hyperlink" Target="https://meteor-uat.aihw.gov.au/content/459062" TargetMode="External" Id="R548962bee5f14967" /><Relationship Type="http://schemas.openxmlformats.org/officeDocument/2006/relationships/hyperlink" Target="https://meteor-uat.aihw.gov.au/content/287224" TargetMode="External" Id="R33db6b6e3ca1492e" /><Relationship Type="http://schemas.openxmlformats.org/officeDocument/2006/relationships/hyperlink" Target="https://meteor-uat.aihw.gov.au/content/287326" TargetMode="External" Id="R24a4ba8aa92f4596" /><Relationship Type="http://schemas.openxmlformats.org/officeDocument/2006/relationships/hyperlink" Target="https://meteor-uat.aihw.gov.au/content/458993" TargetMode="External" Id="Rd10e35070129464c" /><Relationship Type="http://schemas.openxmlformats.org/officeDocument/2006/relationships/hyperlink" Target="https://meteor-uat.aihw.gov.au/content/426304" TargetMode="External" Id="R3c309f56609f40df" /><Relationship Type="http://schemas.openxmlformats.org/officeDocument/2006/relationships/hyperlink" Target="https://meteor-uat.aihw.gov.au/content/291036" TargetMode="External" Id="R27e084131c5e4b07" /><Relationship Type="http://schemas.openxmlformats.org/officeDocument/2006/relationships/hyperlink" Target="https://meteor-uat.aihw.gov.au/content/459397" TargetMode="External" Id="Re68fd274dcf34a3a" /><Relationship Type="http://schemas.openxmlformats.org/officeDocument/2006/relationships/hyperlink" Target="https://meteor-uat.aihw.gov.au/content/456782" TargetMode="External" Id="Rdf2c9b98c53f421e" /><Relationship Type="http://schemas.openxmlformats.org/officeDocument/2006/relationships/hyperlink" Target="https://meteor-uat.aihw.gov.au/content/316469" TargetMode="External" Id="R07ffc2b6126c4c4a" /><Relationship Type="http://schemas.openxmlformats.org/officeDocument/2006/relationships/hyperlink" Target="https://meteor-uat.aihw.gov.au/content/456799" TargetMode="External" Id="Racd4731730e74ba0" /><Relationship Type="http://schemas.openxmlformats.org/officeDocument/2006/relationships/hyperlink" Target="https://meteor-uat.aihw.gov.au/content/456823" TargetMode="External" Id="R980f56b2e2364dbf" /><Relationship Type="http://schemas.openxmlformats.org/officeDocument/2006/relationships/hyperlink" Target="https://meteor-uat.aihw.gov.au/content/456793" TargetMode="External" Id="R57d772004d134e65" /><Relationship Type="http://schemas.openxmlformats.org/officeDocument/2006/relationships/hyperlink" Target="https://meteor-uat.aihw.gov.au/content/456816" TargetMode="External" Id="R9a03abb8775d48d8" /></Relationships>
</file>

<file path=word/_rels/header1.xml.rels>&#65279;<?xml version="1.0" encoding="utf-8"?><Relationships xmlns="http://schemas.openxmlformats.org/package/2006/relationships"><Relationship Type="http://schemas.openxmlformats.org/officeDocument/2006/relationships/image" Target="/media/image.png" Id="Rb9c61757b1dd4410" /></Relationships>
</file>