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d14950326428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(IPHC) data collection is primarily designed to support the collection of aggregate information from Indigenous-specific primary health-care services. The IPHC data collection describes the aggregate data to be reported by those Indigenous-specific primary health-care services that receive funding from the federal, state or territory governments to provide primary health-care services specifically targeted to Aboriginal and Torres Strait Islander Health communities.</w:t>
            </w:r>
          </w:p>
          <w:p>
            <w:pPr/>
            <w:r>
              <w:rPr>
                <w:rStyle w:val="row-content-rich-text"/>
              </w:rPr>
              <w:t xml:space="preserve">Data collection and reporting will be on a six monthly basis, ending 30 June and 31 December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Organisations funded to provide Indigenous-specific primary health care should record service provision in clinical information management systems that allow the electronic transmission of data for all of the national Key Performance Indicators that make up the Indigenous primary health care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6 monthly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b8e9fe5cb9ca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430643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563d158b2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9fe5cb9ca481a" /><Relationship Type="http://schemas.openxmlformats.org/officeDocument/2006/relationships/header" Target="/word/header1.xml" Id="R1c633749446249f6" /><Relationship Type="http://schemas.openxmlformats.org/officeDocument/2006/relationships/settings" Target="/word/settings.xml" Id="Ra060b57c1f1e4ee2" /><Relationship Type="http://schemas.openxmlformats.org/officeDocument/2006/relationships/styles" Target="/word/styles.xml" Id="R420358ae401d4401" /></Relationships>
</file>

<file path=word/_rels/header1.xml.rels>&#65279;<?xml version="1.0" encoding="utf-8"?><Relationships xmlns="http://schemas.openxmlformats.org/package/2006/relationships"><Relationship Type="http://schemas.openxmlformats.org/officeDocument/2006/relationships/image" Target="/media/image.png" Id="R732563d158b2401e" /></Relationships>
</file>