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b4b32339a7479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11-Child under 5 hospitalisation rates by principal diagnosis,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11-Child under 5 hospitalisation rates by principal diagnosis,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11-Child under 5 hospitalisation rates by principal diagnosis,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6c6c97b784bcb">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children aged under five years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children and where programs are succeeding and where they are not will assist in achieving the closing the gap targets.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0a868089534172">
              <w:r>
                <w:rPr>
                  <w:rStyle w:val="Hyperlink"/>
                </w:rPr>
                <w:t xml:space="preserve">National Indigenous Reform Agreement (2011)</w:t>
              </w:r>
            </w:hyperlink>
          </w:p>
          <w:p>
            <w:pPr>
              <w:pStyle w:val="registration-status"/>
              <w:spacing w:before="0" w:after="0"/>
            </w:pPr>
            <w:hyperlink w:history="true" r:id="R1e001225d4fd4f98">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2ae73ec18c4547">
              <w:r>
                <w:rPr>
                  <w:rStyle w:val="Hyperlink"/>
                </w:rPr>
                <w:t xml:space="preserve">Indigenous children have the same health outcomes as other Australian children</w:t>
              </w:r>
            </w:hyperlink>
          </w:p>
          <w:p>
            <w:pPr>
              <w:pStyle w:val="registration-status"/>
              <w:spacing w:before="0" w:after="0"/>
            </w:pPr>
            <w:hyperlink w:history="true" r:id="Re2e179388c5949f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 Per 1,000 persons.; percentage; and causes listed from highest to lowest percentage.</w:t>
            </w:r>
          </w:p>
          <w:p>
            <w:pPr>
              <w:spacing w:after="160"/>
            </w:pPr>
            <w:r>
              <w:rPr>
                <w:rStyle w:val="row-content-rich-text"/>
              </w:rPr>
              <w:t xml:space="preserve">Definitions:</w:t>
            </w:r>
          </w:p>
          <w:p>
            <w:pPr>
              <w:spacing w:after="160"/>
            </w:pPr>
            <w:r>
              <w:rPr>
                <w:rStyle w:val="row-content-rich-text"/>
              </w:rPr>
              <w:t xml:space="preserve">Leading principal diagnoses (and ICD-10-AM codes) are:</w:t>
            </w:r>
          </w:p>
          <w:p>
            <w:pPr>
              <w:spacing w:after="160"/>
            </w:pPr>
            <w:r>
              <w:rPr>
                <w:rStyle w:val="row-content-rich-text"/>
              </w:rPr>
              <w:t xml:space="preserve">• Diseases of the respiratory system (J00-J99)</w:t>
            </w:r>
          </w:p>
          <w:p>
            <w:pPr>
              <w:spacing w:after="160"/>
            </w:pPr>
            <w:r>
              <w:rPr>
                <w:rStyle w:val="row-content-rich-text"/>
              </w:rPr>
              <w:t xml:space="preserve">• Certain conditions originating in the perinatal period (P00-P96)</w:t>
            </w:r>
          </w:p>
          <w:p>
            <w:pPr>
              <w:spacing w:after="160"/>
            </w:pPr>
            <w:r>
              <w:rPr>
                <w:rStyle w:val="row-content-rich-text"/>
              </w:rPr>
              <w:t xml:space="preserve">• Certain infectious and parasitic diseases (A00-B99)</w:t>
            </w:r>
          </w:p>
          <w:p>
            <w:pPr>
              <w:spacing w:after="160"/>
            </w:pPr>
            <w:r>
              <w:rPr>
                <w:rStyle w:val="row-content-rich-text"/>
              </w:rPr>
              <w:t xml:space="preserve">• Injury and poisoning and certain other consequences of external causes (S00-T98)</w:t>
            </w:r>
          </w:p>
          <w:p>
            <w:pPr>
              <w:spacing w:after="160"/>
            </w:pPr>
            <w:r>
              <w:rPr>
                <w:rStyle w:val="row-content-rich-text"/>
              </w:rPr>
              <w:t xml:space="preserve">• Symptoms, signs and abnormal clinical and laboratory findings n.e.c. (R00-R99)</w:t>
            </w:r>
          </w:p>
          <w:p>
            <w:pPr>
              <w:spacing w:after="160"/>
            </w:pPr>
            <w:r>
              <w:rPr>
                <w:rStyle w:val="row-content-rich-text"/>
              </w:rPr>
              <w:t xml:space="preserve">• Diseases of the digestive system (K00-K93)</w:t>
            </w:r>
          </w:p>
          <w:p>
            <w:pPr>
              <w:spacing w:after="160"/>
            </w:pPr>
            <w:r>
              <w:rPr>
                <w:rStyle w:val="row-content-rich-text"/>
              </w:rPr>
              <w:t xml:space="preserve">• Diseases of the skin and subcutaneous tissue (L00-L99)</w:t>
            </w:r>
          </w:p>
          <w:p>
            <w:pPr>
              <w:spacing w:after="160"/>
            </w:pPr>
            <w:r>
              <w:rPr>
                <w:rStyle w:val="row-content-rich-text"/>
              </w:rPr>
              <w:t xml:space="preserve">• Congenital malformations, deformations and chromosomal abnormalities (Q00-Q99)</w:t>
            </w:r>
          </w:p>
          <w:p>
            <w:pPr>
              <w:spacing w:after="160"/>
            </w:pPr>
            <w:r>
              <w:rPr>
                <w:rStyle w:val="row-content-rich-text"/>
              </w:rPr>
              <w:t xml:space="preserve">• Diseases of the ear and mastoid process (H60-H95)</w:t>
            </w:r>
          </w:p>
          <w:p>
            <w:pPr>
              <w:spacing w:after="160"/>
            </w:pPr>
            <w:r>
              <w:rPr>
                <w:rStyle w:val="row-content-rich-text"/>
              </w:rPr>
              <w:t xml:space="preserve">• Contact with health services (Z00-Z99)</w:t>
            </w:r>
          </w:p>
          <w:p>
            <w:pPr>
              <w:spacing w:after="160"/>
            </w:pPr>
            <w:r>
              <w:rPr>
                <w:rStyle w:val="row-content-rich-text"/>
              </w:rPr>
              <w:t xml:space="preserve">• Diseases of the genitourinary system (N00-N99)</w:t>
            </w:r>
          </w:p>
          <w:p>
            <w:pPr>
              <w:spacing w:after="160"/>
            </w:pPr>
            <w:r>
              <w:rPr>
                <w:rStyle w:val="row-content-rich-text"/>
              </w:rPr>
              <w:t xml:space="preserve">• Diseases of the nervous system (G00-G99)</w:t>
            </w:r>
          </w:p>
          <w:p>
            <w:pPr>
              <w:spacing w:after="160"/>
            </w:pPr>
            <w:r>
              <w:rPr>
                <w:rStyle w:val="row-content-rich-text"/>
              </w:rPr>
              <w:t xml:space="preserve">• Other</w:t>
            </w:r>
          </w:p>
          <w:p>
            <w:pPr/>
            <w:r>
              <w:rPr>
                <w:rStyle w:val="row-content-rich-text"/>
              </w:rPr>
              <w:t xml:space="preserve">• Total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percentage: number of separations by principal diagnosis divided by total separations.</w:t>
            </w:r>
          </w:p>
          <w:p>
            <w:pPr/>
            <w:r>
              <w:rPr>
                <w:rStyle w:val="row-content-rich-text"/>
              </w:rPr>
              <w:t xml:space="preserve">Rate: 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for children aged under five years by leading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0a53c435f240de">
              <w:r>
                <w:rPr>
                  <w:rStyle w:val="Hyperlink"/>
                </w:rPr>
                <w:t xml:space="preserve">Episode of admitted patient care—admission date, DDMMYYYY</w:t>
              </w:r>
            </w:hyperlink>
          </w:p>
          <w:p>
            <w:r>
              <w:rPr>
                <w:rStyle w:val="row-content"/>
                <w:b/>
              </w:rPr>
              <w:t xml:space="preserve">Data Source</w:t>
            </w:r>
          </w:p>
          <w:p>
            <w:hyperlink w:history="true" r:id="Rdcbacfe93d09417c">
              <w:r>
                <w:rPr>
                  <w:rStyle w:val="Hyperlink"/>
                </w:rPr>
                <w:t xml:space="preserve">National Hospital Morbidity Database (NHMD)</w:t>
              </w:r>
            </w:hyperlink>
          </w:p>
          <w:p>
            <w:r>
              <w:rPr>
                <w:rStyle w:val="row-content"/>
                <w:b/>
              </w:rPr>
              <w:t xml:space="preserve">NMDS / DSS</w:t>
            </w:r>
          </w:p>
          <w:p>
            <w:hyperlink w:history="true" r:id="R16d377675bd1475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d4922bd9df4202">
              <w:r>
                <w:rPr>
                  <w:rStyle w:val="Hyperlink"/>
                </w:rPr>
                <w:t xml:space="preserve">Episode of admitted patient care—separation date, DDMMYYYY</w:t>
              </w:r>
            </w:hyperlink>
          </w:p>
          <w:p>
            <w:r>
              <w:rPr>
                <w:rStyle w:val="row-content"/>
                <w:b/>
              </w:rPr>
              <w:t xml:space="preserve">Data Source</w:t>
            </w:r>
          </w:p>
          <w:p>
            <w:hyperlink w:history="true" r:id="R5c0b1ff2a738492f">
              <w:r>
                <w:rPr>
                  <w:rStyle w:val="Hyperlink"/>
                </w:rPr>
                <w:t xml:space="preserve">National Hospital Morbidity Database (NHMD)</w:t>
              </w:r>
            </w:hyperlink>
          </w:p>
          <w:p>
            <w:r>
              <w:rPr>
                <w:rStyle w:val="row-content"/>
                <w:b/>
              </w:rPr>
              <w:t xml:space="preserve">NMDS / DSS</w:t>
            </w:r>
          </w:p>
          <w:p>
            <w:hyperlink w:history="true" r:id="R5e3013df8c9c40a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5f1f580d024c77">
              <w:r>
                <w:rPr>
                  <w:rStyle w:val="Hyperlink"/>
                </w:rPr>
                <w:t xml:space="preserve">Person—date of birth, DDMMYYYY</w:t>
              </w:r>
            </w:hyperlink>
          </w:p>
          <w:p>
            <w:r>
              <w:rPr>
                <w:rStyle w:val="row-content"/>
                <w:b/>
              </w:rPr>
              <w:t xml:space="preserve">Data Source</w:t>
            </w:r>
          </w:p>
          <w:p>
            <w:hyperlink w:history="true" r:id="R817f364136c04903">
              <w:r>
                <w:rPr>
                  <w:rStyle w:val="Hyperlink"/>
                </w:rPr>
                <w:t xml:space="preserve">National Hospital Morbidity Database (NHMD)</w:t>
              </w:r>
            </w:hyperlink>
          </w:p>
          <w:p>
            <w:r>
              <w:rPr>
                <w:rStyle w:val="row-content"/>
                <w:b/>
              </w:rPr>
              <w:t xml:space="preserve">NMDS / DSS</w:t>
            </w:r>
          </w:p>
          <w:p>
            <w:hyperlink w:history="true" r:id="Ra2d092c2ea4e4f9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452a2794a94a50">
              <w:r>
                <w:rPr>
                  <w:rStyle w:val="Hyperlink"/>
                </w:rPr>
                <w:t xml:space="preserve">Episode of care—principal diagnosis, code (ICD-10-AM 6th edn) ANN{.N[N]}</w:t>
              </w:r>
            </w:hyperlink>
          </w:p>
          <w:p>
            <w:r>
              <w:rPr>
                <w:rStyle w:val="row-content"/>
                <w:b/>
              </w:rPr>
              <w:t xml:space="preserve">Data Source</w:t>
            </w:r>
          </w:p>
          <w:p>
            <w:hyperlink w:history="true" r:id="R235a9bafa3f642b3">
              <w:r>
                <w:rPr>
                  <w:rStyle w:val="Hyperlink"/>
                </w:rPr>
                <w:t xml:space="preserve">National Hospital Morbidity Database (NHMD)</w:t>
              </w:r>
            </w:hyperlink>
          </w:p>
          <w:p>
            <w:r>
              <w:rPr>
                <w:rStyle w:val="row-content"/>
                <w:b/>
              </w:rPr>
              <w:t xml:space="preserve">NMDS / DSS</w:t>
            </w:r>
          </w:p>
          <w:p>
            <w:hyperlink w:history="true" r:id="Rde2e790670eb489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children aged under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8d3284ae2b41de">
              <w:r>
                <w:rPr>
                  <w:rStyle w:val="Hyperlink"/>
                </w:rPr>
                <w:t xml:space="preserve">Person—age, total years N[NN]</w:t>
              </w:r>
            </w:hyperlink>
          </w:p>
          <w:p>
            <w:r>
              <w:rPr>
                <w:rStyle w:val="row-content"/>
                <w:b/>
              </w:rPr>
              <w:t xml:space="preserve">Data Source</w:t>
            </w:r>
          </w:p>
          <w:p>
            <w:hyperlink w:history="true" r:id="R68ef92df413642d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 </w:t>
            </w:r>
          </w:p>
          <w:p>
            <w:r>
              <w:rPr>
                <w:rStyle w:val="row-content"/>
                <w:b/>
                <w:color w:val="000000"/>
              </w:rPr>
              <w:t xml:space="preserve">Data Element / Data Set</w:t>
            </w:r>
          </w:p>
          <w:p>
            <w:hyperlink w:history="true" r:id="R96eddd2505a44479">
              <w:r>
                <w:rPr>
                  <w:rStyle w:val="Hyperlink"/>
                </w:rPr>
                <w:t xml:space="preserve">Person—age, total years N[NN]</w:t>
              </w:r>
            </w:hyperlink>
          </w:p>
          <w:p>
            <w:r>
              <w:rPr>
                <w:rStyle w:val="row-content"/>
                <w:b/>
              </w:rPr>
              <w:t xml:space="preserve">Data Source</w:t>
            </w:r>
          </w:p>
          <w:p>
            <w:hyperlink w:history="true" r:id="R122396707eff41c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 </w:t>
            </w:r>
          </w:p>
          <w:p>
            <w:r>
              <w:rPr>
                <w:rStyle w:val="row-content"/>
                <w:b/>
                <w:color w:val="000000"/>
              </w:rPr>
              <w:t xml:space="preserve">Data Element / Data Set</w:t>
            </w:r>
          </w:p>
          <w:p>
            <w:hyperlink w:history="true" r:id="Rd3383d243eb34a40">
              <w:r>
                <w:rPr>
                  <w:rStyle w:val="Hyperlink"/>
                </w:rPr>
                <w:t xml:space="preserve">Person—estimated resident population of Australia, total people N[N(7)]</w:t>
              </w:r>
            </w:hyperlink>
          </w:p>
          <w:p>
            <w:r>
              <w:rPr>
                <w:rStyle w:val="row-content"/>
                <w:b/>
              </w:rPr>
              <w:t xml:space="preserve">Data Source</w:t>
            </w:r>
          </w:p>
          <w:p>
            <w:hyperlink w:history="true" r:id="Rcd15da9b614b437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p>
          <w:p>
            <w:r>
              <w:rPr>
                <w:rStyle w:val="row-content"/>
              </w:rPr>
              <w:t xml:space="preserve"> </w:t>
            </w:r>
          </w:p>
          <w:p>
            <w:r>
              <w:rPr>
                <w:rStyle w:val="row-content"/>
                <w:b/>
                <w:color w:val="000000"/>
              </w:rPr>
              <w:t xml:space="preserve">Data Element / Data Set</w:t>
            </w:r>
          </w:p>
          <w:p>
            <w:hyperlink w:history="true" r:id="R74aa2fdaeae1460e">
              <w:r>
                <w:rPr>
                  <w:rStyle w:val="Hyperlink"/>
                </w:rPr>
                <w:t xml:space="preserve">Person—estimated resident population of Australia, total people N[N(7)]</w:t>
              </w:r>
            </w:hyperlink>
          </w:p>
          <w:p>
            <w:r>
              <w:rPr>
                <w:rStyle w:val="row-content"/>
                <w:b/>
              </w:rPr>
              <w:t xml:space="preserve">Data Source</w:t>
            </w:r>
          </w:p>
          <w:p>
            <w:hyperlink w:history="true" r:id="R9dd21eff9b0a443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 and Territory by Indigenous status, by Principal diagnosis at the ICD-10-AM chapter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265ad3f6014090">
              <w:r>
                <w:rPr>
                  <w:rStyle w:val="Hyperlink"/>
                </w:rPr>
                <w:t xml:space="preserve">Person—Indigenous status, code N</w:t>
              </w:r>
            </w:hyperlink>
          </w:p>
          <w:p>
            <w:r>
              <w:rPr>
                <w:rStyle w:val="row-content"/>
                <w:b/>
              </w:rPr>
              <w:t xml:space="preserve">Data Source</w:t>
            </w:r>
          </w:p>
          <w:p>
            <w:hyperlink w:history="true" r:id="R275c78dfae9b48a0">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f0ca8242cf4a79">
              <w:r>
                <w:rPr>
                  <w:rStyle w:val="Hyperlink"/>
                </w:rPr>
                <w:t xml:space="preserve">Episode of care—principal diagnosis, code (ICD-10-AM 5th edn) ANN{.N[N]}</w:t>
              </w:r>
            </w:hyperlink>
          </w:p>
          <w:p>
            <w:r>
              <w:rPr>
                <w:rStyle w:val="row-content"/>
                <w:b/>
              </w:rPr>
              <w:t xml:space="preserve">Data Source</w:t>
            </w:r>
          </w:p>
          <w:p>
            <w:hyperlink w:history="true" r:id="R8121909df87c4bc6">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5fd63f73ed24444e">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2008-09.</w:t>
            </w:r>
          </w:p>
          <w:p>
            <w:pPr>
              <w:spacing w:after="160"/>
            </w:pPr>
            <w:r>
              <w:rPr>
                <w:rStyle w:val="row-content-rich-text"/>
              </w:rPr>
              <w:t xml:space="preserve">Aggregated data (2007-08 to 2008-09) will be reported for the current reporting period.</w:t>
            </w:r>
          </w:p>
          <w:p>
            <w:pPr>
              <w:spacing w:after="160"/>
            </w:pPr>
            <w:r>
              <w:rPr>
                <w:rStyle w:val="row-content-rich-text"/>
              </w:rPr>
              <w:t xml:space="preserve">Single year data (2007-08, 2008-09) will be reported for time series (national for total hospitalisations and for leading principal diagnoses; state/territory for total hospitalisations and for top six leading principal diagnoses (ICD-10-AM 6th edition chapter level)).</w:t>
            </w:r>
          </w:p>
          <w:p>
            <w:pPr>
              <w:spacing w:after="160"/>
            </w:pPr>
            <w:r>
              <w:rPr>
                <w:rStyle w:val="row-content-rich-text"/>
              </w:rPr>
              <w:t xml:space="preserve">National 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state/territories are considered of accepted quality for reporting hospitalisations of Indigenous persons: NSW, Vic, Qld, WA, SA &amp; NT public hospitals. Tas/ACT data should be reported with caveats. National rates should include these six states and territories only.</w:t>
            </w:r>
          </w:p>
          <w:p>
            <w:pPr>
              <w:spacing w:after="160"/>
            </w:pPr>
            <w:r>
              <w:rPr>
                <w:rStyle w:val="row-content-rich-text"/>
              </w:rPr>
              <w:t xml:space="preserve">Disaggregation by Indigenous status is to be reported using 2 years combined data for the current reporting period. Single year data is to be reported for time series.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1edc42daa3454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ba56a0151c44a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267de6195de43f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b8c2cb347814a2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73df8605f184cb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5c47b8250274df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8aa0e0053e4619">
              <w:r>
                <w:rPr>
                  <w:rStyle w:val="Hyperlink"/>
                </w:rPr>
                <w:t xml:space="preserve">National Indigenous Reform Agreement: P11-Child under 5 hospitalisation rates by principal diagnosis, 2010</w:t>
              </w:r>
            </w:hyperlink>
          </w:p>
          <w:p>
            <w:pPr>
              <w:pStyle w:val="registration-status"/>
              <w:spacing w:before="0" w:after="0"/>
            </w:pPr>
            <w:hyperlink w:history="true" r:id="R1e0a4893e2fc40b0">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5471c8c308f04fdc">
              <w:r>
                <w:rPr>
                  <w:rStyle w:val="Hyperlink"/>
                </w:rPr>
                <w:t xml:space="preserve">National Indigenous Reform Agreement: PI 11-Child under 5 hospitalisation rates by principal diagnosis, 2012</w:t>
              </w:r>
            </w:hyperlink>
          </w:p>
          <w:p>
            <w:pPr>
              <w:pStyle w:val="registration-status"/>
              <w:spacing w:before="0" w:after="0"/>
            </w:pPr>
            <w:hyperlink w:history="true" r:id="Ra02715397e0d4f3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3cc2164256e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8145ef102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c2164256e47ec" /><Relationship Type="http://schemas.openxmlformats.org/officeDocument/2006/relationships/header" Target="/word/header1.xml" Id="R0fcf9f6374754d60" /><Relationship Type="http://schemas.openxmlformats.org/officeDocument/2006/relationships/settings" Target="/word/settings.xml" Id="Rf6448e3fab5c47de" /><Relationship Type="http://schemas.openxmlformats.org/officeDocument/2006/relationships/styles" Target="/word/styles.xml" Id="Re7a7136187a24616" /><Relationship Type="http://schemas.openxmlformats.org/officeDocument/2006/relationships/hyperlink" Target="https://meteor-uat.aihw.gov.au/RegistrationAuthority/9" TargetMode="External" Id="R9c96c6c97b784bcb" /><Relationship Type="http://schemas.openxmlformats.org/officeDocument/2006/relationships/hyperlink" Target="https://meteor-uat.aihw.gov.au/content/425730" TargetMode="External" Id="Rd80a868089534172" /><Relationship Type="http://schemas.openxmlformats.org/officeDocument/2006/relationships/hyperlink" Target="https://meteor-uat.aihw.gov.au/RegistrationAuthority/9" TargetMode="External" Id="R1e001225d4fd4f98" /><Relationship Type="http://schemas.openxmlformats.org/officeDocument/2006/relationships/hyperlink" Target="https://meteor-uat.aihw.gov.au/content/396163" TargetMode="External" Id="R322ae73ec18c4547" /><Relationship Type="http://schemas.openxmlformats.org/officeDocument/2006/relationships/hyperlink" Target="https://meteor-uat.aihw.gov.au/RegistrationAuthority/9" TargetMode="External" Id="Re2e179388c5949fd" /><Relationship Type="http://schemas.openxmlformats.org/officeDocument/2006/relationships/hyperlink" Target="https://meteor-uat.aihw.gov.au/content/269967" TargetMode="External" Id="R490a53c435f240de" /><Relationship Type="http://schemas.openxmlformats.org/officeDocument/2006/relationships/hyperlink" Target="https://meteor-uat.aihw.gov.au/content/394352" TargetMode="External" Id="Rdcbacfe93d09417c" /><Relationship Type="http://schemas.openxmlformats.org/officeDocument/2006/relationships/hyperlink" Target="https://meteor-uat.aihw.gov.au/content/361679" TargetMode="External" Id="R16d377675bd14758" /><Relationship Type="http://schemas.openxmlformats.org/officeDocument/2006/relationships/hyperlink" Target="https://meteor-uat.aihw.gov.au/content/270025" TargetMode="External" Id="Ra2d4922bd9df4202" /><Relationship Type="http://schemas.openxmlformats.org/officeDocument/2006/relationships/hyperlink" Target="https://meteor-uat.aihw.gov.au/content/394352" TargetMode="External" Id="R5c0b1ff2a738492f" /><Relationship Type="http://schemas.openxmlformats.org/officeDocument/2006/relationships/hyperlink" Target="https://meteor-uat.aihw.gov.au/content/361679" TargetMode="External" Id="R5e3013df8c9c40a4" /><Relationship Type="http://schemas.openxmlformats.org/officeDocument/2006/relationships/hyperlink" Target="https://meteor-uat.aihw.gov.au/content/287007" TargetMode="External" Id="Ra45f1f580d024c77" /><Relationship Type="http://schemas.openxmlformats.org/officeDocument/2006/relationships/hyperlink" Target="https://meteor-uat.aihw.gov.au/content/394352" TargetMode="External" Id="R817f364136c04903" /><Relationship Type="http://schemas.openxmlformats.org/officeDocument/2006/relationships/hyperlink" Target="https://meteor-uat.aihw.gov.au/content/361679" TargetMode="External" Id="Ra2d092c2ea4e4f9c" /><Relationship Type="http://schemas.openxmlformats.org/officeDocument/2006/relationships/hyperlink" Target="https://meteor-uat.aihw.gov.au/content/361034" TargetMode="External" Id="R28452a2794a94a50" /><Relationship Type="http://schemas.openxmlformats.org/officeDocument/2006/relationships/hyperlink" Target="https://meteor-uat.aihw.gov.au/content/394352" TargetMode="External" Id="R235a9bafa3f642b3" /><Relationship Type="http://schemas.openxmlformats.org/officeDocument/2006/relationships/hyperlink" Target="https://meteor-uat.aihw.gov.au/content/361679" TargetMode="External" Id="Rde2e790670eb4895" /><Relationship Type="http://schemas.openxmlformats.org/officeDocument/2006/relationships/hyperlink" Target="https://meteor-uat.aihw.gov.au/content/303794" TargetMode="External" Id="R278d3284ae2b41de" /><Relationship Type="http://schemas.openxmlformats.org/officeDocument/2006/relationships/hyperlink" Target="https://meteor-uat.aihw.gov.au/content/393625" TargetMode="External" Id="R68ef92df413642de" /><Relationship Type="http://schemas.openxmlformats.org/officeDocument/2006/relationships/hyperlink" Target="https://meteor-uat.aihw.gov.au/content/303794" TargetMode="External" Id="R96eddd2505a44479" /><Relationship Type="http://schemas.openxmlformats.org/officeDocument/2006/relationships/hyperlink" Target="https://meteor-uat.aihw.gov.au/content/394092" TargetMode="External" Id="R122396707eff41c2" /><Relationship Type="http://schemas.openxmlformats.org/officeDocument/2006/relationships/hyperlink" Target="https://meteor-uat.aihw.gov.au/content/388656" TargetMode="External" Id="Rd3383d243eb34a40" /><Relationship Type="http://schemas.openxmlformats.org/officeDocument/2006/relationships/hyperlink" Target="https://meteor-uat.aihw.gov.au/content/393625" TargetMode="External" Id="Rcd15da9b614b4370" /><Relationship Type="http://schemas.openxmlformats.org/officeDocument/2006/relationships/hyperlink" Target="https://meteor-uat.aihw.gov.au/content/388656" TargetMode="External" Id="R74aa2fdaeae1460e" /><Relationship Type="http://schemas.openxmlformats.org/officeDocument/2006/relationships/hyperlink" Target="https://meteor-uat.aihw.gov.au/content/394092" TargetMode="External" Id="R9dd21eff9b0a4435" /><Relationship Type="http://schemas.openxmlformats.org/officeDocument/2006/relationships/hyperlink" Target="https://meteor-uat.aihw.gov.au/content/291036" TargetMode="External" Id="Rff265ad3f6014090" /><Relationship Type="http://schemas.openxmlformats.org/officeDocument/2006/relationships/hyperlink" Target="https://meteor-uat.aihw.gov.au/content/394352" TargetMode="External" Id="R275c78dfae9b48a0" /><Relationship Type="http://schemas.openxmlformats.org/officeDocument/2006/relationships/hyperlink" Target="https://meteor-uat.aihw.gov.au/content/333838" TargetMode="External" Id="Rfbf0ca8242cf4a79" /><Relationship Type="http://schemas.openxmlformats.org/officeDocument/2006/relationships/hyperlink" Target="https://meteor-uat.aihw.gov.au/content/394352" TargetMode="External" Id="R8121909df87c4bc6" /><Relationship Type="http://schemas.openxmlformats.org/officeDocument/2006/relationships/hyperlink" Target="https://meteor-uat.aihw.gov.au/content/394352" TargetMode="External" Id="R5fd63f73ed24444e" /><Relationship Type="http://schemas.openxmlformats.org/officeDocument/2006/relationships/hyperlink" Target="https://meteor-uat.aihw.gov.au/content/410650" TargetMode="External" Id="R631edc42daa3454b" /><Relationship Type="http://schemas.openxmlformats.org/officeDocument/2006/relationships/hyperlink" Target="https://meteor-uat.aihw.gov.au/content/393625" TargetMode="External" Id="Rc1ba56a0151c44a8" /><Relationship Type="http://schemas.openxmlformats.org/officeDocument/2006/relationships/hyperlink" Target="https://meteor-uat.aihw.gov.au/content/449216" TargetMode="External" Id="Ra267de6195de43f5" /><Relationship Type="http://schemas.openxmlformats.org/officeDocument/2006/relationships/hyperlink" Target="https://meteor-uat.aihw.gov.au/content/394352" TargetMode="External" Id="Rcb8c2cb347814a20" /><Relationship Type="http://schemas.openxmlformats.org/officeDocument/2006/relationships/hyperlink" Target="https://meteor-uat.aihw.gov.au/content/394092" TargetMode="External" Id="R273df8605f184cbf" /><Relationship Type="http://schemas.openxmlformats.org/officeDocument/2006/relationships/hyperlink" Target="https://meteor-uat.aihw.gov.au/content/449223" TargetMode="External" Id="R45c47b8250274df1" /><Relationship Type="http://schemas.openxmlformats.org/officeDocument/2006/relationships/hyperlink" Target="https://meteor-uat.aihw.gov.au/content/396470" TargetMode="External" Id="Re78aa0e0053e4619" /><Relationship Type="http://schemas.openxmlformats.org/officeDocument/2006/relationships/hyperlink" Target="https://meteor-uat.aihw.gov.au/RegistrationAuthority/3" TargetMode="External" Id="R1e0a4893e2fc40b0" /><Relationship Type="http://schemas.openxmlformats.org/officeDocument/2006/relationships/hyperlink" Target="https://meteor-uat.aihw.gov.au/content/438622" TargetMode="External" Id="R5471c8c308f04fdc" /><Relationship Type="http://schemas.openxmlformats.org/officeDocument/2006/relationships/hyperlink" Target="https://meteor-uat.aihw.gov.au/RegistrationAuthority/9" TargetMode="External" Id="Ra02715397e0d4f35" /></Relationships>
</file>

<file path=word/_rels/header1.xml.rels>&#65279;<?xml version="1.0" encoding="utf-8"?><Relationships xmlns="http://schemas.openxmlformats.org/package/2006/relationships"><Relationship Type="http://schemas.openxmlformats.org/officeDocument/2006/relationships/image" Target="/media/image.png" Id="Rb688145ef10243cd" /></Relationships>
</file>