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2aa7d5cb014334" /></Relationships>
</file>

<file path=word/document.xml><?xml version="1.0" encoding="utf-8"?>
<w:document xmlns:r="http://schemas.openxmlformats.org/officeDocument/2006/relationships" xmlns:w="http://schemas.openxmlformats.org/wordprocessingml/2006/main">
  <w:body>
    <w:p>
      <w:pPr>
        <w:pStyle w:val="Title"/>
      </w:pPr>
      <w:r>
        <w:t>Person with cancer—depth of cervical cancer invasion, total millimetres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cancer—depth of cervical cancer invasion, total millimetres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Depth of cervical cancer invasion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0fda01fc704b9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depth of invasion of a cervical cancer tumour into the cervical wall for a person with cervical cancer, expressed in millimetres.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3f956df18943a6">
              <w:r>
                <w:rPr>
                  <w:rStyle w:val="Hyperlink"/>
                </w:rPr>
                <w:t xml:space="preserve">Person with cancer—depth of cervical cancer invasion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448cdc9f484fa1">
              <w:r>
                <w:rPr>
                  <w:rStyle w:val="Hyperlink"/>
                </w:rPr>
                <w:t xml:space="preserve">Total millimetres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Millimetre (mm)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Size in millimetres with valid values from 1 to 96.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depth of invasion of cervical cancer into the cervical wall in millimetres (mm), where available from a pathology report. The depth of cervical wall invasion ranges from 0 to 30 mm.</w:t>
            </w:r>
          </w:p>
          <w:p>
            <w:pPr/>
            <w:r>
              <w:rPr>
                <w:rStyle w:val="row-content-rich-text"/>
              </w:rPr>
              <w:t xml:space="preserve">The depth of tumour invasion is an important prognostic indicator for cervical cancer. All macroscopically visible lesions, even with superficial invasion, are allocated to Stage Ib carcinomas.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pathology reports or databases.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e-Health Research Centre/CSIRO</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Pecorelli S 2003. 25</w:t>
            </w:r>
            <w:r>
              <w:rPr>
                <w:rStyle w:val="row-content-rich-text"/>
                <w:vertAlign w:val="superscript"/>
              </w:rPr>
              <w:t xml:space="preserve">th</w:t>
            </w:r>
            <w:r>
              <w:rPr>
                <w:rStyle w:val="row-content-rich-text"/>
              </w:rPr>
              <w:t xml:space="preserve"> Annual Report on the Results of Treatment in Gynecological Cancer. International Journal of Gynecology &amp; Obstetrics 83(Supp 1): 1-230</w:t>
            </w:r>
          </w:p>
          <w:p>
            <w:pPr>
              <w:spacing w:after="160"/>
            </w:pPr>
            <w:r>
              <w:rPr>
                <w:rStyle w:val="row-content-rich-text"/>
              </w:rPr>
              <w:t xml:space="preserve">Bertrand M Lickrish GM, Colgan TJ 1987. The anatomic distribution of cervical adenocarcinoma in situ: Implications for the treatment. American Journal of Obstetrics &amp; Gynecology 157: 21-28</w:t>
            </w:r>
          </w:p>
          <w:p>
            <w:pPr/>
            <w:r>
              <w:rPr>
                <w:rStyle w:val="row-content-rich-text"/>
              </w:rPr>
              <w:t xml:space="preserve">Wei J 2009. Pathology of Cervical Carcinoma. Global library of women's medicine.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defb26ed5b4b84">
              <w:r>
                <w:rPr>
                  <w:rStyle w:val="Hyperlink"/>
                </w:rPr>
                <w:t xml:space="preserve">Gynaecological cancer (clinical) DSS</w:t>
              </w:r>
            </w:hyperlink>
          </w:p>
          <w:p>
            <w:pPr>
              <w:pStyle w:val="registration-status"/>
              <w:spacing w:before="0" w:after="0"/>
            </w:pPr>
            <w:hyperlink w:history="true" r:id="R635139c161294a71">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only to be recorded for patients with cervical cancer, as indicated by </w:t>
            </w:r>
            <w:hyperlink w:history="true" r:id="Rec4e6f4c341c4f3a">
              <w:r>
                <w:rPr>
                  <w:rStyle w:val="Hyperlink"/>
                </w:rPr>
                <w:t xml:space="preserve">Person with cancer—primary site of cancer, topography code (ICD-O-3) ANN.N</w:t>
              </w:r>
            </w:hyperlink>
            <w:r>
              <w:rPr>
                <w:rStyle w:val="row-content"/>
              </w:rPr>
              <w:t xml:space="preserve">.</w:t>
            </w:r>
            <w:r>
              <w:br/>
            </w:r>
            <w:r>
              <w:br/>
            </w:r>
            <w:hyperlink w:history="true" r:id="R7e1454fced5949a5">
              <w:r>
                <w:rPr>
                  <w:rStyle w:val="Hyperlink"/>
                </w:rPr>
                <w:t xml:space="preserve">Gynaecological cancer (clinical) NBPDS</w:t>
              </w:r>
            </w:hyperlink>
          </w:p>
          <w:p>
            <w:pPr>
              <w:pStyle w:val="registration-status"/>
              <w:spacing w:before="0" w:after="0"/>
            </w:pPr>
            <w:hyperlink w:history="true" r:id="R5e1a0f5674dd4423">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only to be recorded for patients with cervical cancer, as indicated by </w:t>
            </w:r>
            <w:hyperlink w:history="true" r:id="R745ac5d8741c41a0">
              <w:r>
                <w:rPr>
                  <w:rStyle w:val="Hyperlink"/>
                </w:rPr>
                <w:t xml:space="preserve">Person with cancer—primary site of cancer, topography code (ICD-O-3) ANN.N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ab15c50779d142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424275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dacee0d1fe41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15c50779d14211" /><Relationship Type="http://schemas.openxmlformats.org/officeDocument/2006/relationships/header" Target="/word/header1.xml" Id="R7d0345694aca41e4" /><Relationship Type="http://schemas.openxmlformats.org/officeDocument/2006/relationships/settings" Target="/word/settings.xml" Id="R699272af9dc347ea" /><Relationship Type="http://schemas.openxmlformats.org/officeDocument/2006/relationships/styles" Target="/word/styles.xml" Id="R561dc95250ab402e" /><Relationship Type="http://schemas.openxmlformats.org/officeDocument/2006/relationships/hyperlink" Target="https://meteor-uat.aihw.gov.au/RegistrationAuthority/14" TargetMode="External" Id="R240fda01fc704b99" /><Relationship Type="http://schemas.openxmlformats.org/officeDocument/2006/relationships/hyperlink" Target="https://meteor-uat.aihw.gov.au/content/424271" TargetMode="External" Id="Rc73f956df18943a6" /><Relationship Type="http://schemas.openxmlformats.org/officeDocument/2006/relationships/hyperlink" Target="https://meteor-uat.aihw.gov.au/content/430280" TargetMode="External" Id="R9c448cdc9f484fa1" /><Relationship Type="http://schemas.openxmlformats.org/officeDocument/2006/relationships/hyperlink" Target="https://meteor-uat.aihw.gov.au/content/421105" TargetMode="External" Id="R0edefb26ed5b4b84" /><Relationship Type="http://schemas.openxmlformats.org/officeDocument/2006/relationships/hyperlink" Target="https://meteor-uat.aihw.gov.au/RegistrationAuthority/14" TargetMode="External" Id="R635139c161294a71" /><Relationship Type="http://schemas.openxmlformats.org/officeDocument/2006/relationships/hyperlink" Target="https://meteor-uat.aihw.gov.au/content/396090" TargetMode="External" Id="Rec4e6f4c341c4f3a" /><Relationship Type="http://schemas.openxmlformats.org/officeDocument/2006/relationships/hyperlink" Target="https://meteor-uat.aihw.gov.au/content/599620" TargetMode="External" Id="R7e1454fced5949a5" /><Relationship Type="http://schemas.openxmlformats.org/officeDocument/2006/relationships/hyperlink" Target="https://meteor-uat.aihw.gov.au/RegistrationAuthority/14" TargetMode="External" Id="R5e1a0f5674dd4423" /><Relationship Type="http://schemas.openxmlformats.org/officeDocument/2006/relationships/hyperlink" Target="https://meteor-uat.aihw.gov.au/content/396090" TargetMode="External" Id="R745ac5d8741c41a0" /></Relationships>
</file>

<file path=word/_rels/header1.xml.rels>&#65279;<?xml version="1.0" encoding="utf-8"?><Relationships xmlns="http://schemas.openxmlformats.org/package/2006/relationships"><Relationship Type="http://schemas.openxmlformats.org/officeDocument/2006/relationships/image" Target="/media/image.png" Id="R77dacee0d1fe41fa" /></Relationships>
</file>