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94f3eb7694e2c"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of cervix,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of cervix,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lymphovascular invasion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Cervical LVI location; LVI of cervix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a79e49dfe453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lymphatic and/or vascular spaces for a person with cervical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Invasion of lymphatic vascular space is a predictor of lymph node metastasis and recurrence. Collect this information for women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f0c564bc0e428f">
              <w:r>
                <w:rPr>
                  <w:rStyle w:val="Hyperlink"/>
                </w:rPr>
                <w:t xml:space="preserve">Person with cancer—location of lymphovascular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8f09c7db314ca0">
              <w:r>
                <w:rPr>
                  <w:rStyle w:val="Hyperlink"/>
                </w:rPr>
                <w:t xml:space="preserve">Lymphovascular invasion of cervix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cervix remote from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one digit code indicating the location of lymphovascular invasion in a woman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bbc52ff90e4646">
              <w:r>
                <w:rPr>
                  <w:rStyle w:val="Hyperlink"/>
                </w:rPr>
                <w:t xml:space="preserve">Gynaecological cancer (clinical) DSS</w:t>
              </w:r>
            </w:hyperlink>
          </w:p>
          <w:p>
            <w:pPr>
              <w:pStyle w:val="registration-status"/>
              <w:spacing w:before="0" w:after="0"/>
            </w:pPr>
            <w:hyperlink w:history="true" r:id="R0ebf9f9322dc484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d5cf1e483c324469">
              <w:r>
                <w:rPr>
                  <w:rStyle w:val="Hyperlink"/>
                </w:rPr>
                <w:t xml:space="preserve">Person with cancer—primary site of cancer, topography code (ICD-O-3) ANN.N</w:t>
              </w:r>
            </w:hyperlink>
            <w:r>
              <w:rPr>
                <w:rStyle w:val="row-content"/>
              </w:rPr>
              <w:t xml:space="preserve">, and when </w:t>
            </w:r>
            <w:hyperlink w:history="true" r:id="R705b10687fa54726">
              <w:r>
                <w:rPr>
                  <w:rStyle w:val="Hyperlink"/>
                </w:rPr>
                <w:t xml:space="preserve">Person with cancer—lymphovascular invasion indicator, yes/no code N</w:t>
              </w:r>
            </w:hyperlink>
            <w:r>
              <w:rPr>
                <w:rStyle w:val="row-content"/>
              </w:rPr>
              <w:t xml:space="preserve"> indicates the presence of lymphovascular invasion.</w:t>
            </w:r>
            <w:r>
              <w:br/>
            </w:r>
            <w:r>
              <w:br/>
            </w:r>
            <w:hyperlink w:history="true" r:id="Rd90224fe29c14bde">
              <w:r>
                <w:rPr>
                  <w:rStyle w:val="Hyperlink"/>
                </w:rPr>
                <w:t xml:space="preserve">Gynaecological cancer (clinical) NBPDS</w:t>
              </w:r>
            </w:hyperlink>
          </w:p>
          <w:p>
            <w:pPr>
              <w:pStyle w:val="registration-status"/>
              <w:spacing w:before="0" w:after="0"/>
            </w:pPr>
            <w:hyperlink w:history="true" r:id="Rca374f7e5683499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b5d1734e108244dd">
              <w:r>
                <w:rPr>
                  <w:rStyle w:val="Hyperlink"/>
                </w:rPr>
                <w:t xml:space="preserve">Person with cancer—primary site of cancer, topography code (ICD-O-3) ANN.N</w:t>
              </w:r>
            </w:hyperlink>
            <w:r>
              <w:rPr>
                <w:rStyle w:val="row-content"/>
              </w:rPr>
              <w:t xml:space="preserve">, and when </w:t>
            </w:r>
            <w:hyperlink w:history="true" r:id="R99c83c671a3a44a9">
              <w:r>
                <w:rPr>
                  <w:rStyle w:val="Hyperlink"/>
                </w:rPr>
                <w:t xml:space="preserve">Person with cancer—lymphovascular invasion indicator, yes/no code N</w:t>
              </w:r>
            </w:hyperlink>
            <w:r>
              <w:rPr>
                <w:rStyle w:val="row-content"/>
              </w:rPr>
              <w:t xml:space="preserve"> indicates the presence of lymphovascular invasion.</w:t>
            </w:r>
          </w:p>
          <w:p>
            <w:r>
              <w:br/>
            </w:r>
            <w:r>
              <w:br/>
            </w:r>
          </w:p>
        </w:tc>
      </w:tr>
    </w:tbl>
    <w:p/>
    <w:tbl>
      <w:tblPr>
        <w:tblStyle w:val="TableGrid"/>
        <w:tblW w:w="0" w:type="auto"/>
      </w:tblPr>
    </w:tbl>
    <w:p>
      <w:r>
        <w:br/>
      </w:r>
    </w:p>
    <w:sectPr>
      <w:footerReference xmlns:r="http://schemas.openxmlformats.org/officeDocument/2006/relationships" w:type="default" r:id="Rc994759e0443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f314cfc18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4759e0443474c" /><Relationship Type="http://schemas.openxmlformats.org/officeDocument/2006/relationships/header" Target="/word/header1.xml" Id="R9e5d93c753874c80" /><Relationship Type="http://schemas.openxmlformats.org/officeDocument/2006/relationships/settings" Target="/word/settings.xml" Id="Rc20759253cd04480" /><Relationship Type="http://schemas.openxmlformats.org/officeDocument/2006/relationships/styles" Target="/word/styles.xml" Id="R761dabb9627e4642" /><Relationship Type="http://schemas.openxmlformats.org/officeDocument/2006/relationships/hyperlink" Target="https://meteor-uat.aihw.gov.au/RegistrationAuthority/14" TargetMode="External" Id="Red7a79e49dfe4530" /><Relationship Type="http://schemas.openxmlformats.org/officeDocument/2006/relationships/hyperlink" Target="https://meteor-uat.aihw.gov.au/content/545103" TargetMode="External" Id="Rabf0c564bc0e428f" /><Relationship Type="http://schemas.openxmlformats.org/officeDocument/2006/relationships/hyperlink" Target="https://meteor-uat.aihw.gov.au/content/424173" TargetMode="External" Id="R958f09c7db314ca0" /><Relationship Type="http://schemas.openxmlformats.org/officeDocument/2006/relationships/hyperlink" Target="https://meteor-uat.aihw.gov.au/content/421105" TargetMode="External" Id="R9cbbc52ff90e4646" /><Relationship Type="http://schemas.openxmlformats.org/officeDocument/2006/relationships/hyperlink" Target="https://meteor-uat.aihw.gov.au/RegistrationAuthority/14" TargetMode="External" Id="R0ebf9f9322dc4842" /><Relationship Type="http://schemas.openxmlformats.org/officeDocument/2006/relationships/hyperlink" Target="https://meteor-uat.aihw.gov.au/content/396090" TargetMode="External" Id="Rd5cf1e483c324469" /><Relationship Type="http://schemas.openxmlformats.org/officeDocument/2006/relationships/hyperlink" Target="https://meteor-uat.aihw.gov.au/content/519212" TargetMode="External" Id="R705b10687fa54726" /><Relationship Type="http://schemas.openxmlformats.org/officeDocument/2006/relationships/hyperlink" Target="https://meteor-uat.aihw.gov.au/content/599620" TargetMode="External" Id="Rd90224fe29c14bde" /><Relationship Type="http://schemas.openxmlformats.org/officeDocument/2006/relationships/hyperlink" Target="https://meteor-uat.aihw.gov.au/RegistrationAuthority/14" TargetMode="External" Id="Rca374f7e5683499b" /><Relationship Type="http://schemas.openxmlformats.org/officeDocument/2006/relationships/hyperlink" Target="https://meteor-uat.aihw.gov.au/content/396090" TargetMode="External" Id="Rb5d1734e108244dd" /><Relationship Type="http://schemas.openxmlformats.org/officeDocument/2006/relationships/hyperlink" Target="https://meteor-uat.aihw.gov.au/content/519212" TargetMode="External" Id="R99c83c671a3a44a9" /></Relationships>
</file>

<file path=word/_rels/header1.xml.rels>&#65279;<?xml version="1.0" encoding="utf-8"?><Relationships xmlns="http://schemas.openxmlformats.org/package/2006/relationships"><Relationship Type="http://schemas.openxmlformats.org/officeDocument/2006/relationships/image" Target="/media/image.png" Id="Rf7ff314cfc184e10" /></Relationships>
</file>