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553086d764a5b"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818f7f42e4461">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14be3f67ffd7447c">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7edd96d8048ec">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ef7f4571f4c1f">
              <w:r>
                <w:rPr>
                  <w:rStyle w:val="Hyperlink"/>
                  <w:color w:val="244061"/>
                </w:rPr>
                <w:t xml:space="preserve">Tasmanian Health</w:t>
              </w:r>
            </w:hyperlink>
            <w:r>
              <w:rPr>
                <w:rStyle w:val="row-content"/>
                <w:color w:val="244061"/>
              </w:rPr>
              <w:t xml:space="preserve">, Standard 05/09/2016</w:t>
            </w:r>
          </w:p>
          <w:p>
            <w:pPr>
              <w:spacing w:before="0" w:after="0"/>
            </w:pPr>
            <w:hyperlink w:history="true" r:id="Rec9c5d56e044472b">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ed4a6ce271b8456b">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7612b9f6b7464e">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4d9629cc964e3f">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1d1b357e84e0e">
              <w:r>
                <w:rPr>
                  <w:rStyle w:val="Hyperlink"/>
                </w:rPr>
                <w:t xml:space="preserve">Tasmanian hospital care type code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ea65510ed476a">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7c556c3db64959">
              <w:r>
                <w:rPr>
                  <w:rStyle w:val="Hyperlink"/>
                </w:rPr>
                <w:t xml:space="preserve">Hospital service—care type, Tasmanian code X[XXXX]</w:t>
              </w:r>
            </w:hyperlink>
          </w:p>
          <w:p>
            <w:pPr>
              <w:pStyle w:val="registration-status"/>
              <w:spacing w:before="0" w:after="0"/>
            </w:pPr>
            <w:hyperlink w:history="true" r:id="Rdeda64e9deec4b63">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b19fb6ce644a2b">
              <w:r>
                <w:rPr>
                  <w:rStyle w:val="Hyperlink"/>
                </w:rPr>
                <w:t xml:space="preserve">Service Agreement - Department of Health and Human Services Tasmania: 2012, KPI11-Weighted separations, 2012</w:t>
              </w:r>
            </w:hyperlink>
          </w:p>
          <w:p>
            <w:pPr>
              <w:pStyle w:val="registration-status"/>
              <w:spacing w:before="0" w:after="0"/>
            </w:pPr>
            <w:hyperlink w:history="true" r:id="Rc1746f9821d14211">
              <w:r>
                <w:rPr>
                  <w:rStyle w:val="Hyperlink"/>
                  <w:color w:val="244061"/>
                </w:rPr>
                <w:t xml:space="preserve">Tasmanian Health</w:t>
              </w:r>
            </w:hyperlink>
            <w:r>
              <w:rPr>
                <w:rStyle w:val="row-content"/>
                <w:color w:val="244061"/>
              </w:rPr>
              <w:t xml:space="preserve">, Superseded 09/12/2016</w:t>
            </w:r>
          </w:p>
          <w:p>
            <w:r>
              <w:br/>
            </w:r>
            <w:hyperlink w:history="true" r:id="R4a16cee14521415b">
              <w:r>
                <w:rPr>
                  <w:rStyle w:val="Hyperlink"/>
                </w:rPr>
                <w:t xml:space="preserve">Service Agreement - Department of Health and Human Services Tasmania: 2013, KPI??-Weighted separations, 2013</w:t>
              </w:r>
            </w:hyperlink>
          </w:p>
          <w:p>
            <w:pPr>
              <w:pStyle w:val="registration-status"/>
              <w:spacing w:before="0" w:after="0"/>
            </w:pPr>
            <w:hyperlink w:history="true" r:id="Rf932c46eda424258">
              <w:r>
                <w:rPr>
                  <w:rStyle w:val="Hyperlink"/>
                  <w:color w:val="244061"/>
                </w:rPr>
                <w:t xml:space="preserve">Tasmanian Health</w:t>
              </w:r>
            </w:hyperlink>
            <w:r>
              <w:rPr>
                <w:rStyle w:val="row-content"/>
                <w:color w:val="244061"/>
              </w:rPr>
              <w:t xml:space="preserve">, Superseded 09/12/2016</w:t>
            </w:r>
          </w:p>
          <w:p>
            <w:r>
              <w:br/>
            </w:r>
            <w:hyperlink w:history="true" r:id="Rba21280a05f84c51">
              <w:r>
                <w:rPr>
                  <w:rStyle w:val="Hyperlink"/>
                </w:rPr>
                <w:t xml:space="preserve">Service Agreement - Department of Health and Human Services Tasmania: 2014, Weighted separations, 2014</w:t>
              </w:r>
            </w:hyperlink>
          </w:p>
          <w:p>
            <w:pPr>
              <w:pStyle w:val="registration-status"/>
              <w:spacing w:before="0" w:after="0"/>
            </w:pPr>
            <w:hyperlink w:history="true" r:id="Rbd7e5ac5b66d4a1b">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1fc1ccbbe9fc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2456a3131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1ccbbe9fc4e80" /><Relationship Type="http://schemas.openxmlformats.org/officeDocument/2006/relationships/header" Target="/word/header1.xml" Id="Ra066edf6d6074eae" /><Relationship Type="http://schemas.openxmlformats.org/officeDocument/2006/relationships/settings" Target="/word/settings.xml" Id="R21ff365feef747e1" /><Relationship Type="http://schemas.openxmlformats.org/officeDocument/2006/relationships/styles" Target="/word/styles.xml" Id="Rcf1f83a89bf54d88" /><Relationship Type="http://schemas.openxmlformats.org/officeDocument/2006/relationships/numbering" Target="/word/numbering.xml" Id="R33cf5c83c96f412d" /><Relationship Type="http://schemas.openxmlformats.org/officeDocument/2006/relationships/hyperlink" Target="https://meteor-uat.aihw.gov.au/RegistrationAuthority/17" TargetMode="External" Id="R5d2818f7f42e4461" /><Relationship Type="http://schemas.openxmlformats.org/officeDocument/2006/relationships/hyperlink" Target="https://meteor-uat.aihw.gov.au/content/327258" TargetMode="External" Id="R14be3f67ffd7447c" /><Relationship Type="http://schemas.openxmlformats.org/officeDocument/2006/relationships/hyperlink" Target="https://meteor-uat.aihw.gov.au/content/510083" TargetMode="External" Id="R39a7edd96d8048ec" /><Relationship Type="http://schemas.openxmlformats.org/officeDocument/2006/relationships/hyperlink" Target="https://meteor-uat.aihw.gov.au/RegistrationAuthority/17" TargetMode="External" Id="Rf84ef7f4571f4c1f" /><Relationship Type="http://schemas.openxmlformats.org/officeDocument/2006/relationships/hyperlink" Target="https://meteor-uat.aihw.gov.au/RegistrationAuthority/14" TargetMode="External" Id="Rec9c5d56e044472b" /><Relationship Type="http://schemas.openxmlformats.org/officeDocument/2006/relationships/hyperlink" Target="https://meteor-uat.aihw.gov.au/content/327258" TargetMode="External" Id="Red4a6ce271b8456b" /><Relationship Type="http://schemas.openxmlformats.org/officeDocument/2006/relationships/hyperlink" Target="https://meteor-uat.aihw.gov.au/content/269008" TargetMode="External" Id="R5b7612b9f6b7464e" /><Relationship Type="http://schemas.openxmlformats.org/officeDocument/2006/relationships/hyperlink" Target="https://meteor-uat.aihw.gov.au/content/269177" TargetMode="External" Id="R0d4d9629cc964e3f" /><Relationship Type="http://schemas.openxmlformats.org/officeDocument/2006/relationships/hyperlink" Target="https://meteor-uat.aihw.gov.au/content/417674" TargetMode="External" Id="R2301d1b357e84e0e" /><Relationship Type="http://schemas.openxmlformats.org/officeDocument/2006/relationships/hyperlink" Target="https://meteor-uat.aihw.gov.au/RegistrationAuthority/17" TargetMode="External" Id="Rf36ea65510ed476a" /><Relationship Type="http://schemas.openxmlformats.org/officeDocument/2006/relationships/hyperlink" Target="https://meteor-uat.aihw.gov.au/content/608593" TargetMode="External" Id="R287c556c3db64959" /><Relationship Type="http://schemas.openxmlformats.org/officeDocument/2006/relationships/hyperlink" Target="https://meteor-uat.aihw.gov.au/RegistrationAuthority/17" TargetMode="External" Id="Rdeda64e9deec4b63" /><Relationship Type="http://schemas.openxmlformats.org/officeDocument/2006/relationships/hyperlink" Target="https://meteor-uat.aihw.gov.au/content/493686" TargetMode="External" Id="R35b19fb6ce644a2b" /><Relationship Type="http://schemas.openxmlformats.org/officeDocument/2006/relationships/hyperlink" Target="https://meteor-uat.aihw.gov.au/RegistrationAuthority/17" TargetMode="External" Id="Rc1746f9821d14211" /><Relationship Type="http://schemas.openxmlformats.org/officeDocument/2006/relationships/hyperlink" Target="https://meteor-uat.aihw.gov.au/content/524546" TargetMode="External" Id="R4a16cee14521415b" /><Relationship Type="http://schemas.openxmlformats.org/officeDocument/2006/relationships/hyperlink" Target="https://meteor-uat.aihw.gov.au/RegistrationAuthority/17" TargetMode="External" Id="Rf932c46eda424258" /><Relationship Type="http://schemas.openxmlformats.org/officeDocument/2006/relationships/hyperlink" Target="https://meteor-uat.aihw.gov.au/content/581552" TargetMode="External" Id="Rba21280a05f84c51" /><Relationship Type="http://schemas.openxmlformats.org/officeDocument/2006/relationships/hyperlink" Target="https://meteor-uat.aihw.gov.au/RegistrationAuthority/17" TargetMode="External" Id="Rbd7e5ac5b66d4a1b" /></Relationships>
</file>

<file path=word/_rels/header1.xml.rels>&#65279;<?xml version="1.0" encoding="utf-8"?><Relationships xmlns="http://schemas.openxmlformats.org/package/2006/relationships"><Relationship Type="http://schemas.openxmlformats.org/officeDocument/2006/relationships/image" Target="/media/image.png" Id="Ra5c2456a3131412f" /></Relationships>
</file>