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826f8818fb458d" /></Relationships>
</file>

<file path=word/document.xml><?xml version="1.0" encoding="utf-8"?>
<w:document xmlns:r="http://schemas.openxmlformats.org/officeDocument/2006/relationships" xmlns:w="http://schemas.openxmlformats.org/wordprocessingml/2006/main">
  <w:body>
    <w:p>
      <w:pPr>
        <w:pStyle w:val="Title"/>
      </w:pPr>
      <w:r>
        <w:t>Specialist Homelessness Establishment Database - SHED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Establishment Database - SHED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c3831cbca490b">
              <w:r>
                <w:rPr>
                  <w:rStyle w:val="Hyperlink"/>
                  <w:color w:val="244061"/>
                </w:rPr>
                <w:t xml:space="preserve">Housing assistance</w:t>
              </w:r>
            </w:hyperlink>
            <w:r>
              <w:rPr>
                <w:rStyle w:val="row-content"/>
                <w:color w:val="244061"/>
              </w:rPr>
              <w:t xml:space="preserve">, Recorded 14/10/2010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Specialist Homelessness Establishments database (SHED) National Minimum dataset (NMDS) is all Specialist Homelessness Agencies (SHA’s) who receive government funding, via a legal entity, to provide specialist homelessness services. The SHED NMDS scope also includes organisations that receive government funding to provide support services for SHA’s.</w:t>
            </w:r>
          </w:p>
          <w:p>
            <w:pPr>
              <w:spacing w:after="160"/>
            </w:pPr>
            <w:r>
              <w:rPr>
                <w:rStyle w:val="row-content-rich-text"/>
              </w:rPr>
              <w:t xml:space="preserve">The SHED NMDS mandates the collection of descriptive information from jurisdictions about SHA’s. This information is essential for the maintenance of an accurate and up to date list of SHA’s which in turn form the active scope of the Specialist Homelessness Services (SHS) NMDS client collection.</w:t>
            </w:r>
          </w:p>
          <w:p>
            <w:pPr>
              <w:spacing w:after="160"/>
            </w:pPr>
            <w:r>
              <w:rPr>
                <w:rStyle w:val="row-content-rich-text"/>
              </w:rPr>
              <w:t xml:space="preserve">The primary statistical unit of the SHED NMDS is a SHA. SHA’s vary in size and structure, however all SHA’s must satisfy the following conditions:</w:t>
            </w:r>
          </w:p>
          <w:p>
            <w:pPr>
              <w:pStyle w:val="ListParagraph"/>
              <w:numPr>
                <w:ilvl w:val="0"/>
                <w:numId w:val="2"/>
              </w:numPr>
            </w:pPr>
            <w:r>
              <w:rPr>
                <w:rStyle w:val="row-content-rich-text"/>
              </w:rPr>
              <w:t xml:space="preserve">A SHA can only provide data submissions using one collection tool for each collection period.</w:t>
            </w:r>
          </w:p>
          <w:p>
            <w:pPr>
              <w:pStyle w:val="ListParagraph"/>
              <w:numPr>
                <w:ilvl w:val="0"/>
                <w:numId w:val="2"/>
              </w:numPr>
            </w:pPr>
            <w:r>
              <w:rPr>
                <w:rStyle w:val="row-content-rich-text"/>
              </w:rPr>
              <w:t xml:space="preserve">A SHA is the lowest level that analysis and reporting will be required at from the SHS collection.</w:t>
            </w:r>
          </w:p>
          <w:p>
            <w:pPr>
              <w:pStyle w:val="ListParagraph"/>
              <w:numPr>
                <w:ilvl w:val="0"/>
                <w:numId w:val="2"/>
              </w:numPr>
            </w:pPr>
            <w:r>
              <w:rPr>
                <w:rStyle w:val="row-content-rich-text"/>
              </w:rPr>
              <w:t xml:space="preserve">A SHA can not exist without a legal entity. </w:t>
            </w:r>
          </w:p>
          <w:p>
            <w:pPr>
              <w:pStyle w:val="ListParagraph"/>
              <w:numPr>
                <w:ilvl w:val="0"/>
                <w:numId w:val="2"/>
              </w:numPr>
            </w:pPr>
            <w:r>
              <w:rPr>
                <w:rStyle w:val="row-content-rich-text"/>
              </w:rPr>
              <w:t xml:space="preserve">A SHA may have one or more outlet. Where a SHA delivers services from more than one outlet, that collection of outlets may constitute one SHA subject to satisfying the above conditions. </w:t>
            </w:r>
          </w:p>
          <w:p>
            <w:pPr>
              <w:pStyle w:val="ListParagraph"/>
              <w:numPr>
                <w:ilvl w:val="0"/>
                <w:numId w:val="2"/>
              </w:numPr>
            </w:pPr>
            <w:r>
              <w:rPr>
                <w:rStyle w:val="row-content-rich-text"/>
              </w:rPr>
              <w:t xml:space="preserve">A client can only have one support period active at any given time with a SHA. </w:t>
            </w:r>
          </w:p>
          <w:p>
            <w:pPr>
              <w:spacing w:after="160"/>
            </w:pPr>
            <w:r>
              <w:rPr>
                <w:rStyle w:val="row-content-rich-text"/>
              </w:rPr>
              <w:t xml:space="preserve">Some data is also collected about the legal entity of the SHA. The legal entity enters into a funding and service agreement with a jurisdiction to provide specialist homelessness services. The funding and service agreement enables the legal entity to operate one or more SHA’s to deliver services to clients.</w:t>
            </w:r>
          </w:p>
          <w:p>
            <w:pPr/>
            <w:r>
              <w:rPr>
                <w:rStyle w:val="row-content-rich-text"/>
              </w:rPr>
              <w:t xml:space="preserve">The SHED NMDS is one of two NMDS’s that mandate national data collection of data about the specialist homelessness services sector. The other NMDS is the SHS NMDS. Follow the link below: </w:t>
            </w:r>
            <w:hyperlink w:history="true" r:id="R66b4f30a062f48c8">
              <w:r>
                <w:rPr>
                  <w:rStyle w:val="Hyperlink"/>
                </w:rPr>
                <w:t xml:space="preserve">/content/index.phtml/itemId/398238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Administrative Data Collection. Classifications and procedures. December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Administrative Data Collection for Homelessness Services Classifications and Procedures Manual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ce5467eee9f4ec9">
              <w:r>
                <w:rPr>
                  <w:rStyle w:val="Hyperlink"/>
                </w:rPr>
                <w:t xml:space="preserve">SAAP Administrative National Minimum Data Set (NMDS)</w:t>
              </w:r>
            </w:hyperlink>
          </w:p>
          <w:p>
            <w:pPr>
              <w:pStyle w:val="registration-status"/>
              <w:spacing w:before="0" w:after="0"/>
            </w:pPr>
            <w:hyperlink w:history="true" r:id="Rd78ea6e19ab24bde">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710a0529904ef7">
                    <w:r>
                      <w:rPr>
                        <w:rStyle w:val="Hyperlink"/>
                      </w:rPr>
                      <w:t xml:space="preserve">Person (name)—family name, text X[X(39)]</w:t>
                    </w:r>
                  </w:hyperlink>
                </w:p>
                <w:p>
                  <w:r>
                    <w:rPr>
                      <w:b/>
                      <w:i/>
                      <w:color w:val="333333"/>
                    </w:rPr>
                    <w:t xml:space="preserve">DSS specific information:</w:t>
                  </w:r>
                </w:p>
                <w:p>
                  <w:r>
                    <w:t xml:space="preserve">This item is collected for an agency contact person.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867c8416e94fd7">
                    <w:r>
                      <w:rPr>
                        <w:rStyle w:val="Hyperlink"/>
                      </w:rPr>
                      <w:t xml:space="preserve">Person (name)—given name, text X[X(39)]</w:t>
                    </w:r>
                  </w:hyperlink>
                </w:p>
                <w:p>
                  <w:r>
                    <w:rPr>
                      <w:b/>
                      <w:i/>
                      <w:color w:val="333333"/>
                    </w:rPr>
                    <w:t xml:space="preserve">DSS specific information:</w:t>
                  </w:r>
                </w:p>
                <w:p>
                  <w:r>
                    <w:t xml:space="preserve">This item is collected for an agency contact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32e855b09492b">
                    <w:r>
                      <w:rPr>
                        <w:rStyle w:val="Hyperlink"/>
                      </w:rPr>
                      <w:t xml:space="preserve">Person (name)—name title, text A[A(11)]</w:t>
                    </w:r>
                  </w:hyperlink>
                </w:p>
                <w:p>
                  <w:r>
                    <w:rPr>
                      <w:b/>
                      <w:i/>
                      <w:color w:val="333333"/>
                    </w:rPr>
                    <w:t xml:space="preserve">DSS specific information:</w:t>
                  </w:r>
                </w:p>
                <w:p>
                  <w:r>
                    <w:t xml:space="preserve">This item is collected for an agency contact person.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033e6598a74ad6">
                    <w:r>
                      <w:rPr>
                        <w:rStyle w:val="Hyperlink"/>
                      </w:rPr>
                      <w:t xml:space="preserve">Service provider organisation (address)—address line, text X[X(179)]</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d6a7ab6984fb3">
                    <w:r>
                      <w:rPr>
                        <w:rStyle w:val="Hyperlink"/>
                      </w:rPr>
                      <w:t xml:space="preserve">Service provider organisation (address)—Australian postcode, code (Postcode datafile) {NNNN}</w:t>
                    </w:r>
                  </w:hyperlink>
                </w:p>
                <w:p>
                  <w:r>
                    <w:rPr>
                      <w:b/>
                      <w:i/>
                      <w:color w:val="333333"/>
                    </w:rPr>
                    <w:t xml:space="preserve">DSS specific information:</w:t>
                  </w:r>
                </w:p>
                <w:p>
                  <w:r>
                    <w:t xml:space="preserve">This item will be collected for the postal address of legal entity.</w:t>
                  </w:r>
                </w:p>
                <w:p>
                  <w:r>
                    <w:t xml:space="preserve">This item will be collected for both the postal and physical address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4f54d6df5b4dd3">
                    <w:r>
                      <w:rPr>
                        <w:rStyle w:val="Hyperlink"/>
                      </w:rPr>
                      <w:t xml:space="preserve">Service provider organisation (address)—building/complex sub-unit identifier, [X(7)]</w:t>
                    </w:r>
                  </w:hyperlink>
                </w:p>
                <w:p>
                  <w:r>
                    <w:rPr>
                      <w:b/>
                      <w:i/>
                      <w:color w:val="333333"/>
                    </w:rPr>
                    <w:t xml:space="preserve">DSS specific information:</w:t>
                  </w:r>
                </w:p>
                <w:p>
                  <w:r>
                    <w:t xml:space="preserve">This item will be collected for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541dd48aef4389">
                    <w:r>
                      <w:rPr>
                        <w:rStyle w:val="Hyperlink"/>
                      </w:rPr>
                      <w:t xml:space="preserve">Service provider organisation (address)—building/complex sub-unit type, code A[AAA]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dea0a7f1104c50">
                    <w:r>
                      <w:rPr>
                        <w:rStyle w:val="Hyperlink"/>
                      </w:rPr>
                      <w:t xml:space="preserve">Service provider organisation (address)—building/property name, text X[X(29)]</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c526c892de4da3">
                    <w:r>
                      <w:rPr>
                        <w:rStyle w:val="Hyperlink"/>
                      </w:rPr>
                      <w:t xml:space="preserve">Service provider organisation (address)—electronic communication address, text [X(250)]</w:t>
                    </w:r>
                  </w:hyperlink>
                </w:p>
                <w:p>
                  <w:r>
                    <w:rPr>
                      <w:b/>
                      <w:i/>
                      <w:color w:val="333333"/>
                    </w:rPr>
                    <w:t xml:space="preserve">DSS specific information:</w:t>
                  </w:r>
                </w:p>
                <w:p>
                  <w:r>
                    <w:t xml:space="preserve">Multiple forms of electronic communication(s) are recorded, such as telephone number, facsimile number and email address(es)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bdaee3b3d8420b">
                    <w:r>
                      <w:rPr>
                        <w:rStyle w:val="Hyperlink"/>
                      </w:rPr>
                      <w:t xml:space="preserve">Service provider organisation (address)—electronic communication medium, code N</w:t>
                    </w:r>
                  </w:hyperlink>
                </w:p>
                <w:p>
                  <w:r>
                    <w:rPr>
                      <w:b/>
                      <w:i/>
                      <w:color w:val="333333"/>
                    </w:rPr>
                    <w:t xml:space="preserve">Conditional obligation:</w:t>
                  </w:r>
                </w:p>
                <w:p>
                  <w:r>
                    <w:t xml:space="preserve">Conditional on presence of an electronic communication address.</w:t>
                  </w:r>
                </w:p>
                <w:p>
                  <w:r>
                    <w:rPr>
                      <w:b/>
                      <w:i/>
                      <w:color w:val="333333"/>
                    </w:rPr>
                    <w:t xml:space="preserve">DSS specific information:</w:t>
                  </w:r>
                </w:p>
                <w:p>
                  <w:r>
                    <w:t xml:space="preserve">Multiple forms of electronic communication(s) are recorded, such as telephone number, facsimile number and email address(es)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b07d00cec54b6a">
                    <w:r>
                      <w:rPr>
                        <w:rStyle w:val="Hyperlink"/>
                      </w:rPr>
                      <w:t xml:space="preserve">Service provider organisation (address)—floor/level identifier, [NNNA]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1dbd9d770140d9">
                    <w:r>
                      <w:rPr>
                        <w:rStyle w:val="Hyperlink"/>
                      </w:rPr>
                      <w:t xml:space="preserve">Service provider organisation (address)—floor/level type, code A[A]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85805a21a4316">
                    <w:r>
                      <w:rPr>
                        <w:rStyle w:val="Hyperlink"/>
                      </w:rPr>
                      <w:t xml:space="preserve">Service provider organisation (address)—house/property identifier, text X[X(11)]</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bfa016642a45e0">
                    <w:r>
                      <w:rPr>
                        <w:rStyle w:val="Hyperlink"/>
                      </w:rPr>
                      <w:t xml:space="preserve">Service provider organisation (address)—lot/section identifier, N[X(14)]</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12cc9513714672">
                    <w:r>
                      <w:rPr>
                        <w:rStyle w:val="Hyperlink"/>
                      </w:rPr>
                      <w:t xml:space="preserve">Service provider organisation (address)—street name, text A[A(29)]</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ac9e4a9a4e4b76">
                    <w:r>
                      <w:rPr>
                        <w:rStyle w:val="Hyperlink"/>
                      </w:rPr>
                      <w:t xml:space="preserve">Service provider organisation (address)—street suffix, code A[A]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2cfa57f152421f">
                    <w:r>
                      <w:rPr>
                        <w:rStyle w:val="Hyperlink"/>
                      </w:rPr>
                      <w:t xml:space="preserve">Service provider organisation (address)—street type, code A[AAA]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f6faa7b904b50">
                    <w:r>
                      <w:rPr>
                        <w:rStyle w:val="Hyperlink"/>
                      </w:rPr>
                      <w:t xml:space="preserve">Service provider organisation (address)—suburb/town/locality name, text A[A(49)]</w:t>
                    </w:r>
                  </w:hyperlink>
                </w:p>
                <w:p>
                  <w:r>
                    <w:rPr>
                      <w:b/>
                      <w:i/>
                      <w:color w:val="333333"/>
                    </w:rPr>
                    <w:t xml:space="preserve">DSS specific information:</w:t>
                  </w:r>
                </w:p>
                <w:p>
                  <w:r>
                    <w:t xml:space="preserve">This item is collected for both a legal entity and an agency.</w:t>
                  </w:r>
                </w:p>
                <w:p>
                  <w:r>
                    <w:t xml:space="preserve">The postal address and physical address are recorded for an agency.</w:t>
                  </w:r>
                </w:p>
                <w:p>
                  <w:r>
                    <w:t xml:space="preserve">The postal address, only, is recorded for the legal entity.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dbf23bb8514e82">
                    <w:r>
                      <w:rPr>
                        <w:rStyle w:val="Hyperlink"/>
                      </w:rPr>
                      <w:t xml:space="preserve">Service provider organisation (name)—organisation name, text X[X(199)]</w:t>
                    </w:r>
                  </w:hyperlink>
                </w:p>
                <w:p>
                  <w:r>
                    <w:rPr>
                      <w:b/>
                      <w:i/>
                      <w:color w:val="333333"/>
                    </w:rPr>
                    <w:t xml:space="preserve">DSS specific information:</w:t>
                  </w:r>
                </w:p>
                <w:p>
                  <w:r>
                    <w:t xml:space="preserve">This item is collected for the name of the agency and its legal entity.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2f6ec4363490d">
                    <w:r>
                      <w:rPr>
                        <w:rStyle w:val="Hyperlink"/>
                      </w:rPr>
                      <w:t xml:space="preserve">Service provider organisation—Australian state/territory identifier, code N</w:t>
                    </w:r>
                  </w:hyperlink>
                </w:p>
                <w:p>
                  <w:r>
                    <w:rPr>
                      <w:b/>
                      <w:i/>
                      <w:color w:val="333333"/>
                    </w:rPr>
                    <w:t xml:space="preserve">DSS specific information:</w:t>
                  </w:r>
                </w:p>
                <w:p>
                  <w:r>
                    <w:t xml:space="preserve">This item is collected for both a legal entity and an agency.</w:t>
                  </w:r>
                </w:p>
                <w:p>
                  <w:r>
                    <w:t xml:space="preserve">The postal address and physical address are recorded for an agency.</w:t>
                  </w:r>
                </w:p>
                <w:p>
                  <w:r>
                    <w:t xml:space="preserve">The postal address, only, is recorded for the legal entity.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7d6d50ee354b41">
                    <w:r>
                      <w:rPr>
                        <w:rStyle w:val="Hyperlink"/>
                      </w:rPr>
                      <w:t xml:space="preserve">Service provider organisation—data collection participation indicator, code N</w:t>
                    </w:r>
                  </w:hyperlink>
                </w:p>
                <w:p>
                  <w:r>
                    <w:rPr>
                      <w:b/>
                      <w:i/>
                      <w:color w:val="333333"/>
                    </w:rPr>
                    <w:t xml:space="preserve">DSS specific information:</w:t>
                  </w:r>
                </w:p>
                <w:p>
                  <w:r>
                    <w:t xml:space="preserve">This data element is used to indicate that a service provider organisation provides data for the Specialist Homelessness Services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35ed6e5f544110">
                    <w:r>
                      <w:rPr>
                        <w:rStyle w:val="Hyperlink"/>
                      </w:rPr>
                      <w:t xml:space="preserve">Service provider organisation—funding allocated, total Australian currency N[N(8)]</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256c6a29d44a41">
                    <w:r>
                      <w:rPr>
                        <w:rStyle w:val="Hyperlink"/>
                      </w:rPr>
                      <w:t xml:space="preserve">Service provider organisation—funding end date, DDMMYYYY</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7ca28207d340d5">
                    <w:r>
                      <w:rPr>
                        <w:rStyle w:val="Hyperlink"/>
                      </w:rPr>
                      <w:t xml:space="preserve">Service provider organisation—funding start date, DDMMYYYY</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1a93aef945499a">
                    <w:r>
                      <w:rPr>
                        <w:rStyle w:val="Hyperlink"/>
                      </w:rPr>
                      <w:t xml:space="preserve">Service provider organisation—geographic location (LGA), code (ASGC 2010) NNNNN</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50ce8c1d6c4f4f">
                    <w:r>
                      <w:rPr>
                        <w:rStyle w:val="Hyperlink"/>
                      </w:rPr>
                      <w:t xml:space="preserve">Service provider organisation—government  funding allocated, total Australian currency N[N(8)]</w:t>
                    </w:r>
                  </w:hyperlink>
                </w:p>
                <w:p>
                  <w:r>
                    <w:rPr>
                      <w:b/>
                      <w:i/>
                      <w:color w:val="333333"/>
                    </w:rPr>
                    <w:t xml:space="preserve">DSS specific information:</w:t>
                  </w:r>
                </w:p>
                <w:p>
                  <w:r>
                    <w:t xml:space="preserve">This item relates to government funding amount(s) which are stipulated in the agency agreement for each financial year. It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feedd8683c4625">
                    <w:r>
                      <w:rPr>
                        <w:rStyle w:val="Hyperlink"/>
                      </w:rPr>
                      <w:t xml:space="preserve">Service provider organisation—multiple service delivery point indicator, code N</w:t>
                    </w:r>
                  </w:hyperlink>
                </w:p>
                <w:p>
                  <w:r>
                    <w:rPr>
                      <w:b/>
                      <w:i/>
                      <w:color w:val="333333"/>
                    </w:rPr>
                    <w:t xml:space="preserve">DSS specific information:</w:t>
                  </w:r>
                </w:p>
                <w:p>
                  <w:r>
                    <w:t xml:space="preserve">A point of service delivery is the location at which an agency provides a service to a client. If an agency provides services to clients at more than one physical location, it has multiple service delivery points.</w:t>
                  </w:r>
                </w:p>
                <w:p>
                  <w:r>
                    <w:t xml:space="preserve">In the SHED NMDS, this data element is used to indicate that a specialist homelessness agency is either the sole point of service delivery (i.e. it is the sole point at which specialist homelessness services are provided) or that it is one of a number of points of service delivery administered by the agency. In either case the agency is the sole point of data collection for the Specialist Homelessness Services NMDS.</w:t>
                  </w:r>
                </w:p>
                <w:p>
                  <w:r>
                    <w:t xml:space="preserve">This data element can be used to indicate that the geographical location of specialist homelessness services delivered by the agency may or may not be limited to the location associated with the reporting agency itself; that is, other points of service delivery may occur at other unspecified locations.</w:t>
                  </w:r>
                </w:p>
                <w:p>
                  <w:r>
                    <w:t xml:space="preserve">In the SHED NMDS, this data element is associated with the data element Service provider organisation—organisation identifier, NNNNA.</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41d4f317884333">
                    <w:r>
                      <w:rPr>
                        <w:rStyle w:val="Hyperlink"/>
                      </w:rPr>
                      <w:t xml:space="preserve">Service provider organisation—organisation identifier (state/territory allocated), X(15)</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6f6b4859a64d5a">
                    <w:r>
                      <w:rPr>
                        <w:rStyle w:val="Hyperlink"/>
                      </w:rPr>
                      <w:t xml:space="preserve">Service provider organisation—organisation identifier, NNNNA</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f9e895240440d8">
                    <w:r>
                      <w:rPr>
                        <w:rStyle w:val="Hyperlink"/>
                      </w:rPr>
                      <w:t xml:space="preserve">Service provider organisation—region identifier, X[59]</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cd31f574b49b3">
                    <w:r>
                      <w:rPr>
                        <w:rStyle w:val="Hyperlink"/>
                      </w:rPr>
                      <w:t xml:space="preserve">Service provider organisation—temporary closure end date, DDMMYYYY</w:t>
                    </w:r>
                  </w:hyperlink>
                </w:p>
                <w:p>
                  <w:r>
                    <w:rPr>
                      <w:b/>
                      <w:i/>
                      <w:color w:val="333333"/>
                    </w:rPr>
                    <w:t xml:space="preserve">Conditional obligation:</w:t>
                  </w:r>
                </w:p>
                <w:p>
                  <w:r>
                    <w:t xml:space="preserve">Conditional on temporary closure.</w:t>
                  </w:r>
                </w:p>
                <w:p>
                  <w:r>
                    <w:rPr>
                      <w:b/>
                      <w:i/>
                      <w:color w:val="333333"/>
                    </w:rPr>
                    <w:t xml:space="preserve">DSS specific information:</w:t>
                  </w:r>
                </w:p>
                <w:p>
                  <w:r>
                    <w:t xml:space="preserve">This item will be collected of an agency</w:t>
                  </w:r>
                </w:p>
                <w:p>
                  <w:r>
                    <w:t xml:space="preserve">May be recorded as:</w:t>
                  </w:r>
                </w:p>
                <w:p>
                  <w:r>
                    <w:t xml:space="preserve">Temporary closure end date 1; and</w:t>
                  </w:r>
                  <w:r>
                    <w:br/>
                  </w:r>
                  <w:r>
                    <w:t xml:space="preserve">Temporary closure end date 2.</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cca4bca263404d">
                    <w:r>
                      <w:rPr>
                        <w:rStyle w:val="Hyperlink"/>
                      </w:rPr>
                      <w:t xml:space="preserve">Service provider organisation—temporary closure start date, DDMMYYYY</w:t>
                    </w:r>
                  </w:hyperlink>
                </w:p>
                <w:p>
                  <w:r>
                    <w:rPr>
                      <w:b/>
                      <w:i/>
                      <w:color w:val="333333"/>
                    </w:rPr>
                    <w:t xml:space="preserve">Conditional obligation:</w:t>
                  </w:r>
                </w:p>
                <w:p>
                  <w:r>
                    <w:t xml:space="preserve">Conditional on temporary closure.</w:t>
                  </w:r>
                </w:p>
                <w:p>
                  <w:r>
                    <w:rPr>
                      <w:b/>
                      <w:i/>
                      <w:color w:val="333333"/>
                    </w:rPr>
                    <w:t xml:space="preserve">DSS specific information:</w:t>
                  </w:r>
                </w:p>
                <w:p>
                  <w:r>
                    <w:t xml:space="preserve">This item will be collected of an agency</w:t>
                  </w:r>
                </w:p>
                <w:p>
                  <w:r>
                    <w:t xml:space="preserve">May be recorded as:</w:t>
                  </w:r>
                </w:p>
                <w:p>
                  <w:r>
                    <w:t xml:space="preserve">Re-open date 1; and</w:t>
                  </w:r>
                  <w:r>
                    <w:br/>
                  </w:r>
                  <w:r>
                    <w:t xml:space="preserve">Re-open date 2.</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05669e65df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d4beaad0dc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05669e65df4f5f" /><Relationship Type="http://schemas.openxmlformats.org/officeDocument/2006/relationships/header" Target="/word/header1.xml" Id="Rd0e5a2b3019648bf" /><Relationship Type="http://schemas.openxmlformats.org/officeDocument/2006/relationships/settings" Target="/word/settings.xml" Id="R543b8fda36804d08" /><Relationship Type="http://schemas.openxmlformats.org/officeDocument/2006/relationships/styles" Target="/word/styles.xml" Id="R561cffcf98194278" /><Relationship Type="http://schemas.openxmlformats.org/officeDocument/2006/relationships/numbering" Target="/word/numbering.xml" Id="Re3dfc8be18bd476d" /><Relationship Type="http://schemas.openxmlformats.org/officeDocument/2006/relationships/hyperlink" Target="https://meteor-uat.aihw.gov.au/RegistrationAuthority/13" TargetMode="External" Id="R99fc3831cbca490b" /><Relationship Type="http://schemas.openxmlformats.org/officeDocument/2006/relationships/hyperlink" Target="https://meteor-uat.aihw.gov.au/content/398238" TargetMode="External" Id="R66b4f30a062f48c8" /><Relationship Type="http://schemas.openxmlformats.org/officeDocument/2006/relationships/hyperlink" Target="https://meteor-uat.aihw.gov.au/content/336310" TargetMode="External" Id="R8ce5467eee9f4ec9" /><Relationship Type="http://schemas.openxmlformats.org/officeDocument/2006/relationships/hyperlink" Target="https://meteor-uat.aihw.gov.au/RegistrationAuthority/3" TargetMode="External" Id="Rd78ea6e19ab24bde" /><Relationship Type="http://schemas.openxmlformats.org/officeDocument/2006/relationships/hyperlink" Target="https://meteor-uat.aihw.gov.au/content/286953" TargetMode="External" Id="R63710a0529904ef7" /><Relationship Type="http://schemas.openxmlformats.org/officeDocument/2006/relationships/hyperlink" Target="https://meteor-uat.aihw.gov.au/content/287035" TargetMode="External" Id="R5e867c8416e94fd7" /><Relationship Type="http://schemas.openxmlformats.org/officeDocument/2006/relationships/hyperlink" Target="https://meteor-uat.aihw.gov.au/content/287166" TargetMode="External" Id="R66132e855b09492b" /><Relationship Type="http://schemas.openxmlformats.org/officeDocument/2006/relationships/hyperlink" Target="https://meteor-uat.aihw.gov.au/content/290315" TargetMode="External" Id="R0d033e6598a74ad6" /><Relationship Type="http://schemas.openxmlformats.org/officeDocument/2006/relationships/hyperlink" Target="https://meteor-uat.aihw.gov.au/content/290064" TargetMode="External" Id="Reffd6a7ab6984fb3" /><Relationship Type="http://schemas.openxmlformats.org/officeDocument/2006/relationships/hyperlink" Target="https://meteor-uat.aihw.gov.au/content/290291" TargetMode="External" Id="Rb64f54d6df5b4dd3" /><Relationship Type="http://schemas.openxmlformats.org/officeDocument/2006/relationships/hyperlink" Target="https://meteor-uat.aihw.gov.au/content/290278" TargetMode="External" Id="R5f541dd48aef4389" /><Relationship Type="http://schemas.openxmlformats.org/officeDocument/2006/relationships/hyperlink" Target="https://meteor-uat.aihw.gov.au/content/290295" TargetMode="External" Id="Rf2dea0a7f1104c50" /><Relationship Type="http://schemas.openxmlformats.org/officeDocument/2006/relationships/hyperlink" Target="https://meteor-uat.aihw.gov.au/content/287480" TargetMode="External" Id="R02c526c892de4da3" /><Relationship Type="http://schemas.openxmlformats.org/officeDocument/2006/relationships/hyperlink" Target="https://meteor-uat.aihw.gov.au/content/287521" TargetMode="External" Id="R03bdaee3b3d8420b" /><Relationship Type="http://schemas.openxmlformats.org/officeDocument/2006/relationships/hyperlink" Target="https://meteor-uat.aihw.gov.au/content/290264" TargetMode="External" Id="R57b07d00cec54b6a" /><Relationship Type="http://schemas.openxmlformats.org/officeDocument/2006/relationships/hyperlink" Target="https://meteor-uat.aihw.gov.au/content/290245" TargetMode="External" Id="R7a1dbd9d770140d9" /><Relationship Type="http://schemas.openxmlformats.org/officeDocument/2006/relationships/hyperlink" Target="https://meteor-uat.aihw.gov.au/content/290241" TargetMode="External" Id="Rbed85805a21a4316" /><Relationship Type="http://schemas.openxmlformats.org/officeDocument/2006/relationships/hyperlink" Target="https://meteor-uat.aihw.gov.au/content/290230" TargetMode="External" Id="R39bfa016642a45e0" /><Relationship Type="http://schemas.openxmlformats.org/officeDocument/2006/relationships/hyperlink" Target="https://meteor-uat.aihw.gov.au/content/290218" TargetMode="External" Id="Rfc12cc9513714672" /><Relationship Type="http://schemas.openxmlformats.org/officeDocument/2006/relationships/hyperlink" Target="https://meteor-uat.aihw.gov.au/content/290170" TargetMode="External" Id="R5cac9e4a9a4e4b76" /><Relationship Type="http://schemas.openxmlformats.org/officeDocument/2006/relationships/hyperlink" Target="https://meteor-uat.aihw.gov.au/content/290193" TargetMode="External" Id="R042cfa57f152421f" /><Relationship Type="http://schemas.openxmlformats.org/officeDocument/2006/relationships/hyperlink" Target="https://meteor-uat.aihw.gov.au/content/290059" TargetMode="External" Id="Rbc8f6faa7b904b50" /><Relationship Type="http://schemas.openxmlformats.org/officeDocument/2006/relationships/hyperlink" Target="https://meteor-uat.aihw.gov.au/content/288917" TargetMode="External" Id="Refdbf23bb8514e82" /><Relationship Type="http://schemas.openxmlformats.org/officeDocument/2006/relationships/hyperlink" Target="https://meteor-uat.aihw.gov.au/content/289083" TargetMode="External" Id="R5c52f6ec4363490d" /><Relationship Type="http://schemas.openxmlformats.org/officeDocument/2006/relationships/hyperlink" Target="https://meteor-uat.aihw.gov.au/content/417419" TargetMode="External" Id="R847d6d50ee354b41" /><Relationship Type="http://schemas.openxmlformats.org/officeDocument/2006/relationships/hyperlink" Target="https://meteor-uat.aihw.gov.au/content/321039" TargetMode="External" Id="R1c35ed6e5f544110" /><Relationship Type="http://schemas.openxmlformats.org/officeDocument/2006/relationships/hyperlink" Target="https://meteor-uat.aihw.gov.au/content/336775" TargetMode="External" Id="Rbf256c6a29d44a41" /><Relationship Type="http://schemas.openxmlformats.org/officeDocument/2006/relationships/hyperlink" Target="https://meteor-uat.aihw.gov.au/content/336746" TargetMode="External" Id="R107ca28207d340d5" /><Relationship Type="http://schemas.openxmlformats.org/officeDocument/2006/relationships/hyperlink" Target="https://meteor-uat.aihw.gov.au/content/426356" TargetMode="External" Id="Re51a93aef945499a" /><Relationship Type="http://schemas.openxmlformats.org/officeDocument/2006/relationships/hyperlink" Target="https://meteor-uat.aihw.gov.au/content/336819" TargetMode="External" Id="R9750ce8c1d6c4f4f" /><Relationship Type="http://schemas.openxmlformats.org/officeDocument/2006/relationships/hyperlink" Target="https://meteor-uat.aihw.gov.au/content/418474" TargetMode="External" Id="Rc7feedd8683c4625" /><Relationship Type="http://schemas.openxmlformats.org/officeDocument/2006/relationships/hyperlink" Target="https://meteor-uat.aihw.gov.au/content/416615" TargetMode="External" Id="R9541d4f317884333" /><Relationship Type="http://schemas.openxmlformats.org/officeDocument/2006/relationships/hyperlink" Target="https://meteor-uat.aihw.gov.au/content/399136" TargetMode="External" Id="R776f6b4859a64d5a" /><Relationship Type="http://schemas.openxmlformats.org/officeDocument/2006/relationships/hyperlink" Target="https://meteor-uat.aihw.gov.au/content/417366" TargetMode="External" Id="R09f9e895240440d8" /><Relationship Type="http://schemas.openxmlformats.org/officeDocument/2006/relationships/hyperlink" Target="https://meteor-uat.aihw.gov.au/content/336876" TargetMode="External" Id="R2b8cd31f574b49b3" /><Relationship Type="http://schemas.openxmlformats.org/officeDocument/2006/relationships/hyperlink" Target="https://meteor-uat.aihw.gov.au/content/336869" TargetMode="External" Id="Rf3cca4bca263404d" /></Relationships>
</file>

<file path=word/_rels/header1.xml.rels>&#65279;<?xml version="1.0" encoding="utf-8"?><Relationships xmlns="http://schemas.openxmlformats.org/package/2006/relationships"><Relationship Type="http://schemas.openxmlformats.org/officeDocument/2006/relationships/image" Target="/media/image.png" Id="Rfdd4beaad0dc4546" /></Relationships>
</file>