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5f504c1664aca" /></Relationships>
</file>

<file path=word/document.xml><?xml version="1.0" encoding="utf-8"?>
<w:document xmlns:r="http://schemas.openxmlformats.org/officeDocument/2006/relationships" xmlns:w="http://schemas.openxmlformats.org/wordprocessingml/2006/main">
  <w:body>
    <w:p>
      <w:pPr>
        <w:pStyle w:val="Title"/>
      </w:pPr>
      <w:r>
        <w:t>National Disability Agreement: b-Proportion of people with disability who participate in social and community activities,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b-Proportion of people with disability who participate in social and community activities,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3782fe9004c5d">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SDAC and NATSISS are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conducted every six years over a 12 month period. Results from the 2003 survey were released in September 2004. Data from the current iteration of the SDAC is expected to become available in late 2010.</w:t>
            </w:r>
          </w:p>
          <w:p>
            <w:pPr/>
            <w:r>
              <w:rPr>
                <w:rStyle w:val="row-content-rich-text"/>
              </w:rPr>
              <w:t xml:space="preserve">The NATSISS is conducted every six years. The 2008 survey was conducted from August 2008 to April 2009, with results released in October 2009.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2003 (cat. no.4430.0) for an overview of results from the SDAC. See National Aboriginal and Torres Strait Islander Social Survey, 2008 (cat. no. 4714.0) for an overview of results from the NATSISS. Other information from the surveys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to aid interpretation of SDAC data — see the Disability, Ageing and Carers User Guide, on the ABS website. The User Guide for the NATSISS will be available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75 questions to collect information on any conditions people may have, whether these conditions cause restrictions, and the nature and severity of any restrictions.</w:t>
            </w:r>
          </w:p>
          <w:p>
            <w:pPr>
              <w:spacing w:after="160"/>
            </w:pPr>
            <w:r>
              <w:rPr>
                <w:rStyle w:val="row-content-rich-text"/>
              </w:rPr>
              <w:t xml:space="preserve">The NATSISS uses the Short Disability Module, a 10 question subset of SDAC questions developed to be incorporated in population surveys where it was not feasible to include the full question set used in the SDAC. This short module collects a broad measure of disability, a measure of severity in core activity areas (self care, mobility or communication) and data on education and employment restrictions.</w:t>
            </w:r>
          </w:p>
          <w:p>
            <w:pPr>
              <w:spacing w:after="160"/>
            </w:pPr>
            <w:r>
              <w:rPr>
                <w:rStyle w:val="row-content-rich-text"/>
              </w:rPr>
              <w:t xml:space="preserve">A range of social and community participation data are collected in the SDAC from persons aged 5 years and over with a disability. These include visits to and from family and friends and telephone calls to family and friends, as well as cultural, sporting, art, voluntary work and church activities. Persons who reported one or more instances of social or community participation in the specified timeframes are included in this indicator.</w:t>
            </w:r>
          </w:p>
          <w:p>
            <w:pPr>
              <w:spacing w:after="160"/>
            </w:pPr>
            <w:r>
              <w:rPr>
                <w:rStyle w:val="row-content-rich-text"/>
              </w:rPr>
              <w:t xml:space="preserve">The NATSISS asks persons aged 15 years and over whether they participated in sports/social/community activities in the last three months, and provides a list of activities to select. This differs conceptually from the SDAC group of items by excluding visits to and from family and friends and telephone calls to family and friends; and including sports coaching or umpiring and activities relevant to indigenous communities such as sorry business and native title meetings.</w:t>
            </w:r>
          </w:p>
          <w:p>
            <w:pPr/>
            <w:r>
              <w:rPr>
                <w:rStyle w:val="row-content-rich-text"/>
              </w:rPr>
              <w:t xml:space="preserve">Please note that the social and community participation rate of Indigenous persons with a disability cannot be compared to the rate of the total population with a disability due to the differences in the disability population identified by the SDAC and by the Short Disability Module used in NATSISS. The short module identifies a much larger disability population than the SDAC, due to the inclusion of some people with non-restrictive long-term health conditions. The difference in the total disability populations identified is so marked that the variable is not currently considered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2003 SDAC response rate for private dwellings was 89.8 per cent, and for establishments was 91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w:t>
            </w:r>
            <w:r>
              <w:br/>
            </w:r>
            <w:r>
              <w:rPr>
                <w:rStyle w:val="row-content-rich-text"/>
              </w:rPr>
              <w:t xml:space="preserve">remote areas has a small impact on estimates, except for the Northern Territory, where such persons make up a relatively large proportion of the</w:t>
            </w:r>
            <w:r>
              <w:br/>
            </w:r>
            <w:r>
              <w:rPr>
                <w:rStyle w:val="row-content-rich-text"/>
              </w:rPr>
              <w:t xml:space="preserve">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w:t>
            </w:r>
          </w:p>
          <w:p>
            <w:pPr>
              <w:spacing w:after="160"/>
            </w:pPr>
            <w:r>
              <w:rPr>
                <w:rStyle w:val="row-content-rich-text"/>
              </w:rPr>
              <w:t xml:space="preserve">There was a relatively large level of undercoverage in the 2008 NATSISS compared with other ABS surveys, therefore the analysis undertaken to ensure that results from the survey were consistent with other data sources was more extensive than usual. Potential bias due to undercoverage was addressed by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Being drawn from sample surveys, data for this indicator is subject to sampling error. Sampling error occurs because a proportion of the</w:t>
            </w:r>
            <w:r>
              <w:br/>
            </w:r>
            <w:r>
              <w:rPr>
                <w:rStyle w:val="row-content-rich-text"/>
              </w:rPr>
              <w:t xml:space="preserve">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most tables. RSEs increase for tables with a greater level of disaggregation, therefore the tables that are split by labour force status and state; age, sex and state; and disability status and state (tables NDA.2.14, NDA.2.24, NDA.2.26 and NDA.2.36) show some RSEs between 25 per cent and 50 per cent for Tasmania, ACT and NT. Data with these RSEs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and NATSISS collect a range of demographic, financial and other information that can be analysed in conjunction with the labour force participation rate of carers of persons with a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0af2951aed14fdb">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d58ce2e7b9a44786">
              <w:r>
                <w:rPr>
                  <w:rStyle w:val="Hyperlink"/>
                  <w:color w:val="244061"/>
                </w:rPr>
                <w:t xml:space="preserve">Community Services (retired)</w:t>
              </w:r>
            </w:hyperlink>
            <w:r>
              <w:rPr>
                <w:rStyle w:val="row-content"/>
                <w:color w:val="244061"/>
              </w:rPr>
              <w:t xml:space="preserve">, Superseded 15/12/2011</w:t>
            </w:r>
          </w:p>
          <w:p>
            <w:r>
              <w:br/>
            </w:r>
            <w:hyperlink w:history="true" r:id="R5ef32242bcc9489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35bf1a81c4934c30">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6a79ff86e62d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cf77f9c7b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9ff86e62d4c6b" /><Relationship Type="http://schemas.openxmlformats.org/officeDocument/2006/relationships/header" Target="/word/header1.xml" Id="Ra3be660e01214d4a" /><Relationship Type="http://schemas.openxmlformats.org/officeDocument/2006/relationships/settings" Target="/word/settings.xml" Id="Rc2a43aef1bb946d9" /><Relationship Type="http://schemas.openxmlformats.org/officeDocument/2006/relationships/styles" Target="/word/styles.xml" Id="Rf571ee638abe497a" /><Relationship Type="http://schemas.openxmlformats.org/officeDocument/2006/relationships/hyperlink" Target="https://meteor-uat.aihw.gov.au/RegistrationAuthority/3" TargetMode="External" Id="R5253782fe9004c5d" /><Relationship Type="http://schemas.openxmlformats.org/officeDocument/2006/relationships/hyperlink" Target="https://meteor-uat.aihw.gov.au/content/393834" TargetMode="External" Id="R40af2951aed14fdb" /><Relationship Type="http://schemas.openxmlformats.org/officeDocument/2006/relationships/hyperlink" Target="https://meteor-uat.aihw.gov.au/RegistrationAuthority/3" TargetMode="External" Id="Rd58ce2e7b9a44786" /><Relationship Type="http://schemas.openxmlformats.org/officeDocument/2006/relationships/hyperlink" Target="https://meteor-uat.aihw.gov.au/content/393876" TargetMode="External" Id="R5ef32242bcc9489f" /><Relationship Type="http://schemas.openxmlformats.org/officeDocument/2006/relationships/hyperlink" Target="https://meteor-uat.aihw.gov.au/RegistrationAuthority/3" TargetMode="External" Id="R35bf1a81c4934c30" /></Relationships>
</file>

<file path=word/_rels/header1.xml.rels>&#65279;<?xml version="1.0" encoding="utf-8"?><Relationships xmlns="http://schemas.openxmlformats.org/package/2006/relationships"><Relationship Type="http://schemas.openxmlformats.org/officeDocument/2006/relationships/image" Target="/media/image.png" Id="Rdc3cf77f9c7b48d0" /></Relationships>
</file>