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319df01e740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dfbd298b34619">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information on conditions of the ear and mastoid from two sets of questions. Respondents were first asked whether they had any hearing problems or problems with their ears which had lasted, or was expected to last for six months or more. A list of conditions was provided to respondents. The listed categories were:</w:t>
            </w:r>
          </w:p>
          <w:p>
            <w:pPr>
              <w:pStyle w:val="ListParagraph"/>
              <w:numPr>
                <w:ilvl w:val="0"/>
                <w:numId w:val="2"/>
              </w:numPr>
            </w:pPr>
            <w:r>
              <w:rPr>
                <w:rStyle w:val="row-content-rich-text"/>
              </w:rPr>
              <w:t xml:space="preserve">Total deafness</w:t>
            </w:r>
          </w:p>
          <w:p>
            <w:pPr>
              <w:pStyle w:val="ListParagraph"/>
              <w:numPr>
                <w:ilvl w:val="0"/>
                <w:numId w:val="2"/>
              </w:numPr>
            </w:pPr>
            <w:r>
              <w:rPr>
                <w:rStyle w:val="row-content-rich-text"/>
              </w:rPr>
              <w:t xml:space="preserve">Deaf in one ear</w:t>
            </w:r>
          </w:p>
          <w:p>
            <w:pPr>
              <w:pStyle w:val="ListParagraph"/>
              <w:numPr>
                <w:ilvl w:val="0"/>
                <w:numId w:val="2"/>
              </w:numPr>
            </w:pPr>
            <w:r>
              <w:rPr>
                <w:rStyle w:val="row-content-rich-text"/>
              </w:rPr>
              <w:t xml:space="preserve">Hearing loss/partially deaf</w:t>
            </w:r>
          </w:p>
          <w:p>
            <w:pPr>
              <w:pStyle w:val="ListParagraph"/>
              <w:numPr>
                <w:ilvl w:val="0"/>
                <w:numId w:val="2"/>
              </w:numPr>
            </w:pPr>
            <w:r>
              <w:rPr>
                <w:rStyle w:val="row-content-rich-text"/>
              </w:rPr>
              <w:t xml:space="preserve">Tinnitus</w:t>
            </w:r>
          </w:p>
          <w:p>
            <w:pPr>
              <w:pStyle w:val="ListParagraph"/>
              <w:numPr>
                <w:ilvl w:val="0"/>
                <w:numId w:val="2"/>
              </w:numPr>
            </w:pPr>
            <w:r>
              <w:rPr>
                <w:rStyle w:val="row-content-rich-text"/>
              </w:rPr>
              <w:t xml:space="preserve">Meniere's Disease</w:t>
            </w:r>
          </w:p>
          <w:p>
            <w:pPr>
              <w:pStyle w:val="ListParagraph"/>
              <w:numPr>
                <w:ilvl w:val="0"/>
                <w:numId w:val="2"/>
              </w:numPr>
            </w:pPr>
            <w:r>
              <w:rPr>
                <w:rStyle w:val="row-content-rich-text"/>
              </w:rPr>
              <w:t xml:space="preserve">Otitis Media</w:t>
            </w:r>
          </w:p>
          <w:p>
            <w:pPr>
              <w:pStyle w:val="ListParagraph"/>
              <w:numPr>
                <w:ilvl w:val="0"/>
                <w:numId w:val="2"/>
              </w:numPr>
            </w:pPr>
            <w:r>
              <w:rPr>
                <w:rStyle w:val="row-content-rich-text"/>
              </w:rPr>
              <w:t xml:space="preserve">Other (specify)</w:t>
            </w:r>
          </w:p>
          <w:p>
            <w:pPr>
              <w:spacing w:after="160"/>
            </w:pPr>
            <w:r>
              <w:rPr>
                <w:rStyle w:val="row-content-rich-text"/>
              </w:rPr>
              <w:t xml:space="preserve">Later in the survey, respondents were asked to volunteer any long term conditions which they hadn’t previously reported, and these may have included some people reporting hearing problems or other conditions of the ear or mastoid.</w:t>
            </w:r>
          </w:p>
          <w:p>
            <w:pPr>
              <w:spacing w:after="160"/>
            </w:pPr>
            <w:r>
              <w:rPr>
                <w:rStyle w:val="row-content-rich-text"/>
              </w:rPr>
              <w:t xml:space="preserve">The specifications for this indicator state that ‘hearing loss’ should include complete partial deafness or hearing loss, otitis media, and other diseases of the ear and mastoid. Diseases of the ear and mastoid, however, include conditions unrelated to hearing loss, such as ‘earache’, boils, tinnitus, ‘swimmers ear’ and excessive cerumen. Including children with these conditions as having hearing loss would result in an overestimate of the number of children with hearing loss.</w:t>
            </w:r>
          </w:p>
          <w:p>
            <w:pPr/>
            <w:r>
              <w:rPr>
                <w:rStyle w:val="row-content-rich-text"/>
              </w:rPr>
              <w:t xml:space="preserve">Consequently, data has been provided in three categories: Hearing loss; Hearing loss and Otitis media; and All conditions of the ear and mastoid as specified in the detailed specifications. The ABS recommends that any data presented as ‘hearing loss’ should only include children with specific hearing loss. If a broader definition is used, the label should indicate it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Data for this indicator has no acceptable levels of sampling error for complete and partial deafness only and is considered too unreliable for general use. Data for the groupings ‘Complete and partial deafness’ and ‘All diseases of the ear and mastoid’ has acceptable levels of sample error at the national level, but most data is not considered reliable enough for general use when disaggregated by state or territory. Most data split by state or territory and Indigenous status should be used with caution, although it is acceptable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Questions used in the 2007-08 NHS on long term conditions are comparable with those asked in the 2004-05 NHS and NATSIHS. This data is considered comparable with data from previous surveys back to the 1989 National Health Survey.</w:t>
            </w:r>
          </w:p>
          <w:p>
            <w:pPr>
              <w:spacing w:after="160"/>
            </w:pPr>
            <w:r>
              <w:rPr>
                <w:rStyle w:val="row-content-rich-text"/>
              </w:rPr>
              <w:t xml:space="preserve">The Survey of Disability, Ageing, and Carers is a major source of information on hearing and the effect of hearing loss. The Survey is run 6-yearly, with the latest data available coming from 2003. It collects data from persons in private households as well as in cared accommodation. The survey collects a range of information on hearing, including:</w:t>
            </w:r>
          </w:p>
          <w:p>
            <w:pPr>
              <w:pStyle w:val="ListParagraph"/>
              <w:numPr>
                <w:ilvl w:val="0"/>
                <w:numId w:val="3"/>
              </w:numPr>
            </w:pPr>
            <w:r>
              <w:rPr>
                <w:rStyle w:val="row-content-rich-text"/>
              </w:rPr>
              <w:t xml:space="preserve">whether has loss of hearing</w:t>
            </w:r>
          </w:p>
          <w:p>
            <w:pPr>
              <w:pStyle w:val="ListParagraph"/>
              <w:numPr>
                <w:ilvl w:val="0"/>
                <w:numId w:val="3"/>
              </w:numPr>
            </w:pPr>
            <w:r>
              <w:rPr>
                <w:rStyle w:val="row-content-rich-text"/>
              </w:rPr>
              <w:t xml:space="preserve">whether limited or restricted by hearing loss</w:t>
            </w:r>
          </w:p>
          <w:p>
            <w:pPr>
              <w:pStyle w:val="ListParagraph"/>
              <w:numPr>
                <w:ilvl w:val="0"/>
                <w:numId w:val="3"/>
              </w:numPr>
            </w:pPr>
            <w:r>
              <w:rPr>
                <w:rStyle w:val="row-content-rich-text"/>
              </w:rPr>
              <w:t xml:space="preserve">whether using a hearing aid or cochlear implant improves hearing</w:t>
            </w:r>
          </w:p>
          <w:p>
            <w:pPr>
              <w:pStyle w:val="ListParagraph"/>
              <w:numPr>
                <w:ilvl w:val="0"/>
                <w:numId w:val="3"/>
              </w:numPr>
            </w:pPr>
            <w:r>
              <w:rPr>
                <w:rStyle w:val="row-content-rich-text"/>
              </w:rPr>
              <w:t xml:space="preserve">whether uses aids to assist in hearing</w:t>
            </w:r>
          </w:p>
          <w:p>
            <w:pPr>
              <w:pStyle w:val="ListParagraph"/>
              <w:numPr>
                <w:ilvl w:val="0"/>
                <w:numId w:val="3"/>
              </w:numPr>
            </w:pPr>
            <w:r>
              <w:rPr>
                <w:rStyle w:val="row-content-rich-text"/>
              </w:rPr>
              <w:t xml:space="preserve">main condition causing loss of hearing</w:t>
            </w:r>
          </w:p>
          <w:p>
            <w:pPr>
              <w:pStyle w:val="ListParagraph"/>
              <w:numPr>
                <w:ilvl w:val="0"/>
                <w:numId w:val="3"/>
              </w:numPr>
            </w:pPr>
            <w:r>
              <w:rPr>
                <w:rStyle w:val="row-content-rich-text"/>
              </w:rPr>
              <w:t xml:space="preserve">whether hearing loss is the main cause of disability. </w:t>
            </w:r>
          </w:p>
          <w:p>
            <w:pPr>
              <w:spacing w:after="160"/>
            </w:pPr>
            <w:r>
              <w:rPr>
                <w:rStyle w:val="row-content-rich-text"/>
              </w:rPr>
              <w:t xml:space="preserve">The 2004-05 NATSIHS and 2004-05 NHS had similar data content, shared common elements in the questionnaire, and were processed side by side. The NHS and NATSIHS also collect a range of other health-related information that can be analysed in conjunction with data on use of services and self-assessed health status.</w:t>
            </w:r>
          </w:p>
          <w:p>
            <w:pPr/>
            <w:r>
              <w:rPr>
                <w:rStyle w:val="row-content-rich-text"/>
              </w:rPr>
              <w:t xml:space="preserve">Rates of hearing loss from NHS and NATSIHS rely on respondents accurately reporting which conditions they have to an interviewer, or responding on someone's behalf, if that person is too young or otherwise unable to respond. In some cases, particularly for very young children, it is possible that hearing loss may go unrecognised, and will therefore not be reported. Similarly, there may be differences between the presence and extent of hearing impairment reported by a respondent and the level of impairment that would be apparent from a formal audiological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c1b9a527aeb40b6">
              <w:r>
                <w:rPr>
                  <w:rStyle w:val="Hyperlink"/>
                </w:rPr>
                <w:t xml:space="preserve">National Healthcare Agreement: P63-Children's hearing loss, 2010</w:t>
              </w:r>
            </w:hyperlink>
          </w:p>
          <w:p>
            <w:pPr>
              <w:pStyle w:val="registration-status"/>
              <w:spacing w:before="0" w:after="0"/>
            </w:pPr>
            <w:hyperlink w:history="true" r:id="R17f8a5b0d9374ea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139c1632fdd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562ce8ee0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9c1632fdd41c7" /><Relationship Type="http://schemas.openxmlformats.org/officeDocument/2006/relationships/header" Target="/word/header1.xml" Id="R496f3bd18f2440d6" /><Relationship Type="http://schemas.openxmlformats.org/officeDocument/2006/relationships/settings" Target="/word/settings.xml" Id="R35ab57a6389940be" /><Relationship Type="http://schemas.openxmlformats.org/officeDocument/2006/relationships/styles" Target="/word/styles.xml" Id="R774d557067ce4aec" /><Relationship Type="http://schemas.openxmlformats.org/officeDocument/2006/relationships/numbering" Target="/word/numbering.xml" Id="Rfe26286c02c24f88" /><Relationship Type="http://schemas.openxmlformats.org/officeDocument/2006/relationships/hyperlink" Target="https://meteor-uat.aihw.gov.au/RegistrationAuthority/14" TargetMode="External" Id="R999dfbd298b34619" /><Relationship Type="http://schemas.openxmlformats.org/officeDocument/2006/relationships/hyperlink" Target="https://meteor-uat.aihw.gov.au/content/395109" TargetMode="External" Id="R6c1b9a527aeb40b6" /><Relationship Type="http://schemas.openxmlformats.org/officeDocument/2006/relationships/hyperlink" Target="https://meteor-uat.aihw.gov.au/RegistrationAuthority/14" TargetMode="External" Id="R17f8a5b0d9374eaa" /></Relationships>
</file>

<file path=word/_rels/header1.xml.rels>&#65279;<?xml version="1.0" encoding="utf-8"?><Relationships xmlns="http://schemas.openxmlformats.org/package/2006/relationships"><Relationship Type="http://schemas.openxmlformats.org/officeDocument/2006/relationships/image" Target="/media/image.png" Id="R568562ce8ee04354" /></Relationships>
</file>