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c68c585e69439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subacute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subacute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 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c0ac05072487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d45dd576dd64219">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subacute care delivered during a non-admitted patient service event, derived from other service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14dedcd7bd4672">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24d83e0698490f">
              <w:r>
                <w:rPr>
                  <w:rStyle w:val="Hyperlink"/>
                </w:rPr>
                <w:t xml:space="preserve">Subacute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defined as rehabilitation, palliative care, geriatric evaluation and management, and psychogeriatric care.</w:t>
            </w:r>
          </w:p>
          <w:p>
            <w:pPr>
              <w:spacing w:after="160"/>
            </w:pPr>
            <w:r>
              <w:rPr>
                <w:rStyle w:val="row-content-rich-text"/>
                <w:b/>
              </w:rPr>
              <w:t xml:space="preserve">CODE 1     Rehabilitation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interdisciplinary rehabilitation plan comprising negotiated goals and indicative time frames which are evaluated by a periodic assessment using a recognised functional assessment measure.</w:t>
            </w:r>
          </w:p>
          <w:p>
            <w:pPr>
              <w:spacing w:after="160"/>
            </w:pPr>
            <w:r>
              <w:rPr>
                <w:rStyle w:val="row-content-rich-text"/>
                <w:b/>
              </w:rPr>
              <w:t xml:space="preserve">CODE 2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the provision of grief and bereavement support for the patient and their carers/family.</w:t>
            </w:r>
          </w:p>
          <w:p>
            <w:pPr>
              <w:spacing w:after="160"/>
            </w:pPr>
            <w:r>
              <w:rPr>
                <w:rStyle w:val="row-content-rich-text"/>
                <w:b/>
              </w:rPr>
              <w:t xml:space="preserve">CODE 3    Geriatric evaluation and management (GEM)</w:t>
            </w:r>
          </w:p>
          <w:p>
            <w:pPr>
              <w:spacing w:after="160"/>
            </w:pPr>
            <w:r>
              <w:rPr>
                <w:rStyle w:val="row-content-rich-text"/>
              </w:rPr>
              <w:t xml:space="preserve">Geriatric evaluation and management is care in which the clinical intent or treatment goal is to maximise the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interdisciplinary management and regular assessments against a management plan that is working towards negotiated goals within indicative time frames. </w:t>
            </w:r>
          </w:p>
          <w:p>
            <w:pPr>
              <w:spacing w:after="160"/>
            </w:pPr>
            <w:r>
              <w:rPr>
                <w:rStyle w:val="row-content-rich-text"/>
                <w:b/>
              </w:rPr>
              <w:t xml:space="preserve">CODE 4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interdisciplinary management and regular assessments against a management plan that is working towards negotiated goals within indicative time frames.</w:t>
            </w:r>
          </w:p>
          <w:p>
            <w:pPr>
              <w:spacing w:after="160"/>
            </w:pPr>
            <w:r>
              <w:rPr>
                <w:rStyle w:val="row-content-rich-text"/>
                <w:b/>
              </w:rPr>
              <w:t xml:space="preserve">CODE 8    Other care</w:t>
            </w:r>
          </w:p>
          <w:p>
            <w:pPr>
              <w:spacing w:after="160"/>
            </w:pPr>
            <w:r>
              <w:rPr>
                <w:rStyle w:val="row-content-rich-text"/>
              </w:rPr>
              <w:t xml:space="preserve">Any care provided that does not fall within the categories above. e.g. maintenance care, and acute care.</w:t>
            </w:r>
          </w:p>
          <w:p>
            <w:pPr/>
            <w:r>
              <w:rPr>
                <w:rStyle w:val="row-content-rich-text"/>
                <w:b/>
              </w:rPr>
              <w:t xml:space="preserve">NOTE:</w:t>
            </w:r>
            <w:r>
              <w:rPr>
                <w:rStyle w:val="row-content-rich-text"/>
              </w:rPr>
              <w:t xml:space="preserve"> Interdisciplinary care is care provided by a multidisciplinary team.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addition to the definitions within the value domain, further clarifying information is provided below.</w:t>
            </w:r>
            <w:r>
              <w:rPr>
                <w:rStyle w:val="row-content-rich-text"/>
                <w:b/>
              </w:rPr>
              <w:t xml:space="preserve"> </w:t>
            </w:r>
          </w:p>
          <w:p>
            <w:pPr>
              <w:spacing w:after="160"/>
            </w:pPr>
            <w:r>
              <w:rPr>
                <w:rStyle w:val="row-content-rich-text"/>
                <w:b/>
              </w:rPr>
              <w:t xml:space="preserve">Rehabilitation care </w:t>
            </w:r>
            <w:r>
              <w:rPr>
                <w:rStyle w:val="row-content-rich-text"/>
                <w:b/>
              </w:rPr>
              <w:t xml:space="preserve">includes care provided: </w:t>
            </w:r>
          </w:p>
          <w:p>
            <w:pPr>
              <w:pStyle w:val="ListParagraph"/>
              <w:numPr>
                <w:ilvl w:val="0"/>
                <w:numId w:val="2"/>
              </w:numPr>
            </w:pPr>
            <w:r>
              <w:rPr>
                <w:rStyle w:val="row-content-rich-text"/>
                <w:b/>
              </w:rPr>
              <w:t xml:space="preserve">in a designated rehabilitation unit (i.e. a dedicated unit that receives identified funding for rehabilitation care and/or primarily delivers rehabilitation care); or</w:t>
            </w:r>
          </w:p>
          <w:p>
            <w:pPr>
              <w:pStyle w:val="ListParagraph"/>
              <w:numPr>
                <w:ilvl w:val="0"/>
                <w:numId w:val="2"/>
              </w:numPr>
            </w:pPr>
            <w:r>
              <w:rPr>
                <w:rStyle w:val="row-content-rich-text"/>
                <w:b/>
              </w:rPr>
              <w:t xml:space="preserve">according to a designated rehabilitation program (i.e. care is delivered by a specialised team of staff who are dedicated to rehabilitation care); or</w:t>
            </w:r>
          </w:p>
          <w:p>
            <w:pPr>
              <w:pStyle w:val="ListParagraph"/>
              <w:numPr>
                <w:ilvl w:val="0"/>
                <w:numId w:val="2"/>
              </w:numPr>
            </w:pPr>
            <w:r>
              <w:rPr>
                <w:rStyle w:val="row-content-rich-text"/>
                <w:b/>
              </w:rPr>
              <w:t xml:space="preserve">under the principal clinical management of a rehabilitation physician or related healthcare worker; or</w:t>
            </w:r>
          </w:p>
          <w:p>
            <w:pPr>
              <w:pStyle w:val="ListParagraph"/>
              <w:numPr>
                <w:ilvl w:val="0"/>
                <w:numId w:val="2"/>
              </w:numPr>
            </w:pPr>
            <w:r>
              <w:rPr>
                <w:rStyle w:val="row-content-rich-text"/>
                <w:b/>
              </w:rPr>
              <w:t xml:space="preserve">where the care requested is rehabilitation care.</w:t>
            </w:r>
            <w:r>
              <w:rPr>
                <w:rStyle w:val="row-content-rich-text"/>
                <w:b/>
                <w:strike/>
              </w:rPr>
              <w:t xml:space="preserve"> </w:t>
            </w:r>
          </w:p>
          <w:p>
            <w:pPr>
              <w:spacing w:after="160"/>
            </w:pPr>
            <w:r>
              <w:rPr>
                <w:rStyle w:val="row-content-rich-text"/>
                <w:b/>
                <w:strike/>
              </w:rPr>
              <w:t xml:space="preserve">Palliative care </w:t>
            </w:r>
            <w:r>
              <w:rPr>
                <w:rStyle w:val="row-content-rich-text"/>
                <w:b/>
                <w:strike/>
              </w:rPr>
              <w:t xml:space="preserve">includes care provided: </w:t>
            </w:r>
          </w:p>
          <w:p>
            <w:pPr>
              <w:pStyle w:val="ListParagraph"/>
              <w:numPr>
                <w:ilvl w:val="0"/>
                <w:numId w:val="3"/>
              </w:numPr>
            </w:pPr>
            <w:r>
              <w:rPr>
                <w:rStyle w:val="row-content-rich-text"/>
                <w:b/>
                <w:strike/>
              </w:rPr>
              <w:t xml:space="preserve">in a designated palliative care unit (i.e. a dedicated unit that receives identified funding for palliative care and/or primarily delivers palliative care); or</w:t>
            </w:r>
          </w:p>
          <w:p>
            <w:pPr>
              <w:pStyle w:val="ListParagraph"/>
              <w:numPr>
                <w:ilvl w:val="0"/>
                <w:numId w:val="3"/>
              </w:numPr>
            </w:pPr>
            <w:r>
              <w:rPr>
                <w:rStyle w:val="row-content-rich-text"/>
                <w:b/>
                <w:strike/>
              </w:rPr>
              <w:t xml:space="preserve">according to a designated palliative care program (i.e. care is delivered by a specialised team of staff who are dedicated to palliative care); or</w:t>
            </w:r>
          </w:p>
          <w:p>
            <w:pPr>
              <w:pStyle w:val="ListParagraph"/>
              <w:numPr>
                <w:ilvl w:val="0"/>
                <w:numId w:val="3"/>
              </w:numPr>
            </w:pPr>
            <w:r>
              <w:rPr>
                <w:rStyle w:val="row-content-rich-text"/>
                <w:b/>
                <w:strike/>
              </w:rPr>
              <w:t xml:space="preserve">under the principal clinical management of a palliative care physician or related healthcare worker; or</w:t>
            </w:r>
          </w:p>
          <w:p>
            <w:pPr>
              <w:pStyle w:val="ListParagraph"/>
              <w:numPr>
                <w:ilvl w:val="0"/>
                <w:numId w:val="3"/>
              </w:numPr>
            </w:pPr>
            <w:r>
              <w:rPr>
                <w:rStyle w:val="row-content-rich-text"/>
                <w:b/>
                <w:strike/>
              </w:rPr>
              <w:t xml:space="preserve">where the care requested is palliative care. </w:t>
            </w:r>
          </w:p>
          <w:p>
            <w:pPr>
              <w:spacing w:after="160"/>
            </w:pPr>
            <w:r>
              <w:rPr>
                <w:rStyle w:val="row-content-rich-text"/>
                <w:b/>
                <w:strike/>
              </w:rPr>
              <w:t xml:space="preserve">Geriatric evaluation and management (GEM) </w:t>
            </w:r>
            <w:r>
              <w:rPr>
                <w:rStyle w:val="row-content-rich-text"/>
                <w:b/>
                <w:strike/>
              </w:rPr>
              <w:t xml:space="preserve">includes care provided: </w:t>
            </w:r>
          </w:p>
          <w:p>
            <w:pPr>
              <w:pStyle w:val="ListParagraph"/>
              <w:numPr>
                <w:ilvl w:val="0"/>
                <w:numId w:val="4"/>
              </w:numPr>
            </w:pPr>
            <w:r>
              <w:rPr>
                <w:rStyle w:val="row-content-rich-text"/>
                <w:b/>
                <w:strike/>
              </w:rPr>
              <w:t xml:space="preserve">in a geriatric evaluation and management unit (i.e. a dedicated unit that receives identified funding for GEM and/or primarily delivers GEM); or</w:t>
            </w:r>
          </w:p>
          <w:p>
            <w:pPr>
              <w:pStyle w:val="ListParagraph"/>
              <w:numPr>
                <w:ilvl w:val="0"/>
                <w:numId w:val="4"/>
              </w:numPr>
            </w:pPr>
            <w:r>
              <w:rPr>
                <w:rStyle w:val="row-content-rich-text"/>
                <w:b/>
                <w:strike/>
              </w:rPr>
              <w:t xml:space="preserve">in a designated geriatric evaluation and management program (i.e. care is delivered by a specialised team of staff who are dedicated to GEM); or</w:t>
            </w:r>
          </w:p>
          <w:p>
            <w:pPr>
              <w:pStyle w:val="ListParagraph"/>
              <w:numPr>
                <w:ilvl w:val="0"/>
                <w:numId w:val="4"/>
              </w:numPr>
            </w:pPr>
            <w:r>
              <w:rPr>
                <w:rStyle w:val="row-content-rich-text"/>
                <w:b/>
                <w:strike/>
              </w:rPr>
              <w:t xml:space="preserve">under the principal clinical management of a geriatric evaluation and management physician or related healthcare worker; or</w:t>
            </w:r>
          </w:p>
          <w:p>
            <w:pPr>
              <w:pStyle w:val="ListParagraph"/>
              <w:numPr>
                <w:ilvl w:val="0"/>
                <w:numId w:val="4"/>
              </w:numPr>
            </w:pPr>
            <w:r>
              <w:rPr>
                <w:rStyle w:val="row-content-rich-text"/>
                <w:b/>
                <w:strike/>
              </w:rPr>
              <w:t xml:space="preserve">where the care requested is geriatric evaluation and management. </w:t>
            </w:r>
          </w:p>
          <w:p>
            <w:pPr>
              <w:spacing w:after="160"/>
            </w:pPr>
            <w:r>
              <w:rPr>
                <w:rStyle w:val="row-content-rich-text"/>
                <w:b/>
                <w:strike/>
              </w:rPr>
              <w:t xml:space="preserve">Psychogeriatric care </w:t>
            </w:r>
            <w:r>
              <w:rPr>
                <w:rStyle w:val="row-content-rich-text"/>
                <w:b/>
                <w:strike/>
              </w:rPr>
              <w:t xml:space="preserve">includes care provided: </w:t>
            </w:r>
          </w:p>
          <w:p>
            <w:pPr>
              <w:pStyle w:val="ListParagraph"/>
              <w:numPr>
                <w:ilvl w:val="0"/>
                <w:numId w:val="5"/>
              </w:numPr>
            </w:pPr>
            <w:r>
              <w:rPr>
                <w:rStyle w:val="row-content-rich-text"/>
                <w:b/>
                <w:strike/>
              </w:rPr>
              <w:t xml:space="preserve">in a psychogeriatric care unit (i.e. a dedicated unit that receives identified funding for psychogeriatric care and/or primarily delivers psychogeriatric care); or</w:t>
            </w:r>
          </w:p>
          <w:p>
            <w:pPr>
              <w:pStyle w:val="ListParagraph"/>
              <w:numPr>
                <w:ilvl w:val="0"/>
                <w:numId w:val="5"/>
              </w:numPr>
            </w:pPr>
            <w:r>
              <w:rPr>
                <w:rStyle w:val="row-content-rich-text"/>
                <w:b/>
                <w:strike/>
              </w:rPr>
              <w:t xml:space="preserve">in a designated psychogeriatric care program (i.e. care is delivered by a specialised team of staff who are dedicated to psychogeriatric care); or</w:t>
            </w:r>
          </w:p>
          <w:p>
            <w:pPr>
              <w:pStyle w:val="ListParagraph"/>
              <w:numPr>
                <w:ilvl w:val="0"/>
                <w:numId w:val="5"/>
              </w:numPr>
            </w:pPr>
            <w:r>
              <w:rPr>
                <w:rStyle w:val="row-content-rich-text"/>
                <w:b/>
                <w:strike/>
              </w:rPr>
              <w:t xml:space="preserve">under the principal clinical management of a psychogeriatric physician or related healthcare worker; or</w:t>
            </w:r>
          </w:p>
          <w:p>
            <w:pPr>
              <w:pStyle w:val="ListParagraph"/>
              <w:numPr>
                <w:ilvl w:val="0"/>
                <w:numId w:val="5"/>
              </w:numPr>
            </w:pPr>
            <w:r>
              <w:rPr>
                <w:rStyle w:val="row-content-rich-text"/>
                <w:b/>
                <w:strike/>
              </w:rPr>
              <w:t xml:space="preserve">where the care requested is psychogeriatric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070a12a7c043d9">
              <w:r>
                <w:rPr>
                  <w:rStyle w:val="Hyperlink"/>
                </w:rPr>
                <w:t xml:space="preserve">Non-admitted patient service event—care type, subacute (derived) code N</w:t>
              </w:r>
            </w:hyperlink>
          </w:p>
          <w:p>
            <w:pPr>
              <w:pStyle w:val="registration-status"/>
              <w:spacing w:before="0" w:after="0"/>
            </w:pPr>
            <w:hyperlink w:history="true" r:id="R5d7b68493a444756">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a07eb23359694b62">
              <w:r>
                <w:rPr>
                  <w:rStyle w:val="Hyperlink"/>
                </w:rPr>
                <w:t xml:space="preserve">Appointment—care type, code AAA</w:t>
              </w:r>
            </w:hyperlink>
          </w:p>
          <w:p>
            <w:pPr>
              <w:pStyle w:val="registration-status"/>
              <w:spacing w:before="0" w:after="0"/>
            </w:pPr>
            <w:hyperlink w:history="true" r:id="Raf8681a2d37b4279">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92c3e17967474930">
              <w:r>
                <w:rPr>
                  <w:rStyle w:val="Hyperlink"/>
                </w:rPr>
                <w:t xml:space="preserve">Appointment—care type, code AAA</w:t>
              </w:r>
            </w:hyperlink>
          </w:p>
          <w:p>
            <w:pPr>
              <w:pStyle w:val="registration-status"/>
              <w:spacing w:before="0" w:after="0"/>
            </w:pPr>
            <w:hyperlink w:history="true" r:id="R7dfc6450a1ae4325">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e1eb764c0f49f4">
              <w:r>
                <w:rPr>
                  <w:rStyle w:val="Hyperlink"/>
                </w:rPr>
                <w:t xml:space="preserve">Activity based funding: Non-admitted patient care DSS 2013-2014</w:t>
              </w:r>
            </w:hyperlink>
          </w:p>
          <w:p>
            <w:pPr>
              <w:pStyle w:val="registration-status"/>
              <w:spacing w:before="0" w:after="0"/>
            </w:pPr>
            <w:hyperlink w:history="true" r:id="Rf50146ba285d495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5ab339f66464e74">
              <w:r>
                <w:rPr>
                  <w:rStyle w:val="Hyperlink"/>
                </w:rPr>
                <w:t xml:space="preserve">Non-admitted patient activity based funding DSS 2012-2013</w:t>
              </w:r>
            </w:hyperlink>
          </w:p>
          <w:p>
            <w:pPr>
              <w:pStyle w:val="registration-status"/>
              <w:spacing w:before="0" w:after="0"/>
            </w:pPr>
            <w:hyperlink w:history="true" r:id="R38d4ff31f34c408c">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3943e7bdf094f3b">
              <w:r>
                <w:rPr>
                  <w:rStyle w:val="Hyperlink"/>
                </w:rPr>
                <w:t xml:space="preserve">Non-admitted patient DSS 2011-12</w:t>
              </w:r>
            </w:hyperlink>
          </w:p>
          <w:p>
            <w:pPr>
              <w:pStyle w:val="registration-status"/>
              <w:spacing w:before="0" w:after="0"/>
            </w:pPr>
            <w:hyperlink w:history="true" r:id="R14d489db08344c4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68ee52ec42d4bcd">
              <w:r>
                <w:rPr>
                  <w:rStyle w:val="Hyperlink"/>
                </w:rPr>
                <w:t xml:space="preserve">Non-admitted patient DSS 2012-13</w:t>
              </w:r>
            </w:hyperlink>
          </w:p>
          <w:p>
            <w:pPr>
              <w:pStyle w:val="registration-status"/>
              <w:spacing w:before="0" w:after="0"/>
            </w:pPr>
            <w:hyperlink w:history="true" r:id="R0a83fcd49b58401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09e14cff576d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af80a4be5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14cff576d4387" /><Relationship Type="http://schemas.openxmlformats.org/officeDocument/2006/relationships/header" Target="/word/header1.xml" Id="R3d3dc80dca254c16" /><Relationship Type="http://schemas.openxmlformats.org/officeDocument/2006/relationships/settings" Target="/word/settings.xml" Id="R180288448a77424d" /><Relationship Type="http://schemas.openxmlformats.org/officeDocument/2006/relationships/styles" Target="/word/styles.xml" Id="R313b478a5baf4f89" /><Relationship Type="http://schemas.openxmlformats.org/officeDocument/2006/relationships/numbering" Target="/word/numbering.xml" Id="R5b3818fa053a48f9" /><Relationship Type="http://schemas.openxmlformats.org/officeDocument/2006/relationships/hyperlink" Target="https://meteor-uat.aihw.gov.au/RegistrationAuthority/6" TargetMode="External" Id="R123c0ac050724872" /><Relationship Type="http://schemas.openxmlformats.org/officeDocument/2006/relationships/hyperlink" Target="https://meteor-uat.aihw.gov.au/RegistrationAuthority/14" TargetMode="External" Id="R9d45dd576dd64219" /><Relationship Type="http://schemas.openxmlformats.org/officeDocument/2006/relationships/hyperlink" Target="https://meteor-uat.aihw.gov.au/content/400647" TargetMode="External" Id="R5f14dedcd7bd4672" /><Relationship Type="http://schemas.openxmlformats.org/officeDocument/2006/relationships/hyperlink" Target="https://meteor-uat.aihw.gov.au/content/408718" TargetMode="External" Id="Ra024d83e0698490f" /><Relationship Type="http://schemas.openxmlformats.org/officeDocument/2006/relationships/hyperlink" Target="https://meteor-uat.aihw.gov.au/content/512105" TargetMode="External" Id="R93070a12a7c043d9" /><Relationship Type="http://schemas.openxmlformats.org/officeDocument/2006/relationships/hyperlink" Target="https://meteor-uat.aihw.gov.au/RegistrationAuthority/14" TargetMode="External" Id="R5d7b68493a444756" /><Relationship Type="http://schemas.openxmlformats.org/officeDocument/2006/relationships/hyperlink" Target="https://meteor-uat.aihw.gov.au/content/605985" TargetMode="External" Id="Ra07eb23359694b62" /><Relationship Type="http://schemas.openxmlformats.org/officeDocument/2006/relationships/hyperlink" Target="https://meteor-uat.aihw.gov.au/RegistrationAuthority/5" TargetMode="External" Id="Raf8681a2d37b4279" /><Relationship Type="http://schemas.openxmlformats.org/officeDocument/2006/relationships/hyperlink" Target="https://meteor-uat.aihw.gov.au/content/497425" TargetMode="External" Id="R92c3e17967474930" /><Relationship Type="http://schemas.openxmlformats.org/officeDocument/2006/relationships/hyperlink" Target="https://meteor-uat.aihw.gov.au/RegistrationAuthority/5" TargetMode="External" Id="R7dfc6450a1ae4325" /><Relationship Type="http://schemas.openxmlformats.org/officeDocument/2006/relationships/hyperlink" Target="https://meteor-uat.aihw.gov.au/content/497531" TargetMode="External" Id="Rcee1eb764c0f49f4" /><Relationship Type="http://schemas.openxmlformats.org/officeDocument/2006/relationships/hyperlink" Target="https://meteor-uat.aihw.gov.au/RegistrationAuthority/6" TargetMode="External" Id="Rf50146ba285d4957" /><Relationship Type="http://schemas.openxmlformats.org/officeDocument/2006/relationships/hyperlink" Target="https://meteor-uat.aihw.gov.au/content/453284" TargetMode="External" Id="R75ab339f66464e74" /><Relationship Type="http://schemas.openxmlformats.org/officeDocument/2006/relationships/hyperlink" Target="https://meteor-uat.aihw.gov.au/RegistrationAuthority/6" TargetMode="External" Id="R38d4ff31f34c408c" /><Relationship Type="http://schemas.openxmlformats.org/officeDocument/2006/relationships/hyperlink" Target="https://meteor-uat.aihw.gov.au/content/399390" TargetMode="External" Id="R23943e7bdf094f3b" /><Relationship Type="http://schemas.openxmlformats.org/officeDocument/2006/relationships/hyperlink" Target="https://meteor-uat.aihw.gov.au/RegistrationAuthority/14" TargetMode="External" Id="R14d489db08344c45" /><Relationship Type="http://schemas.openxmlformats.org/officeDocument/2006/relationships/hyperlink" Target="https://meteor-uat.aihw.gov.au/content/471846" TargetMode="External" Id="R668ee52ec42d4bcd" /><Relationship Type="http://schemas.openxmlformats.org/officeDocument/2006/relationships/hyperlink" Target="https://meteor-uat.aihw.gov.au/RegistrationAuthority/14" TargetMode="External" Id="R0a83fcd49b584019" /></Relationships>
</file>

<file path=word/_rels/header1.xml.rels>&#65279;<?xml version="1.0" encoding="utf-8"?><Relationships xmlns="http://schemas.openxmlformats.org/package/2006/relationships"><Relationship Type="http://schemas.openxmlformats.org/officeDocument/2006/relationships/image" Target="/media/image.png" Id="Rddbaf80a4be54c44" /></Relationships>
</file>