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83fdb032b64be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organisation—accommodation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organisation—accommodation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b3943fb374e79">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grants made to non-government organisations for the provision of accommodation services, defined as housing services that are linked to support services for people affected by a mental health issue,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37e303988e4301">
              <w:r>
                <w:rPr>
                  <w:rStyle w:val="Hyperlink"/>
                </w:rPr>
                <w:t xml:space="preserve">Specialised mental health service organisation—accommodation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2868ac1c104f4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accommodations services as a whole, is unable to be provided an estimate should be derived from available local information.</w:t>
            </w:r>
          </w:p>
          <w:p>
            <w:pPr>
              <w:spacing w:after="160"/>
            </w:pPr>
            <w:r>
              <w:rPr>
                <w:rStyle w:val="row-content-rich-text"/>
              </w:rPr>
              <w:t xml:space="preserve">Where data are unavailable on grant amounts for specific service types, the value of grants not allocatable to specific service types should be reported under the </w:t>
            </w:r>
            <w:r>
              <w:rPr>
                <w:rStyle w:val="row-content-rich-text"/>
                <w:i/>
              </w:rPr>
              <w:t xml:space="preserve">Specialised mental health service organisation—other and unspecified mental health services grants to non-government organisations, total Australian currency N[N(8)]</w:t>
            </w:r>
            <w:r>
              <w:rPr>
                <w:rStyle w:val="row-content-rich-text"/>
              </w:rPr>
              <w:t xml:space="preserve"> data element.</w:t>
            </w:r>
          </w:p>
          <w:p>
            <w:pPr>
              <w:spacing w:after="160"/>
            </w:pPr>
            <w:r>
              <w:rPr>
                <w:rStyle w:val="row-content-rich-text"/>
              </w:rPr>
              <w:t xml:space="preserve">Accommodation services are subcategorised into 5 subtypes:</w:t>
            </w:r>
          </w:p>
          <w:p>
            <w:pPr>
              <w:pStyle w:val="ListParagraph"/>
              <w:numPr>
                <w:ilvl w:val="0"/>
                <w:numId w:val="2"/>
              </w:numPr>
            </w:pPr>
            <w:r>
              <w:rPr>
                <w:rStyle w:val="row-content-rich-text"/>
                <w:i/>
              </w:rPr>
              <w:t xml:space="preserve">Crisis/interim accommodation</w:t>
            </w:r>
            <w:r>
              <w:rPr>
                <w:rStyle w:val="row-content-rich-text"/>
              </w:rPr>
              <w:t xml:space="preserve"> - Short-term accommodation which may be staffed up to 24 hours a day, seven days a week for people affected by a mental health issue. Accommodation is residential/facility based with an average of 4-8 beds. Length of stay is generally limited to a maximum of three months.</w:t>
            </w:r>
          </w:p>
          <w:p>
            <w:pPr>
              <w:pStyle w:val="ListParagraph"/>
              <w:numPr>
                <w:ilvl w:val="0"/>
                <w:numId w:val="2"/>
              </w:numPr>
            </w:pPr>
            <w:r>
              <w:rPr>
                <w:rStyle w:val="row-content-rich-text"/>
                <w:i/>
              </w:rPr>
              <w:t xml:space="preserve">Transitional supported accommodation</w:t>
            </w:r>
            <w:r>
              <w:rPr>
                <w:rStyle w:val="row-content-rich-text"/>
              </w:rPr>
              <w:t xml:space="preserve"> - Short to medium-term accommodation (3-12 months) that is provided in a residential/facility based setting.</w:t>
            </w:r>
          </w:p>
          <w:p>
            <w:pPr>
              <w:pStyle w:val="ListParagraph"/>
              <w:numPr>
                <w:ilvl w:val="0"/>
                <w:numId w:val="2"/>
              </w:numPr>
            </w:pPr>
            <w:r>
              <w:rPr>
                <w:rStyle w:val="row-content-rich-text"/>
                <w:i/>
              </w:rPr>
              <w:t xml:space="preserve">Headleasing </w:t>
            </w:r>
            <w:r>
              <w:rPr>
                <w:rStyle w:val="row-content-rich-text"/>
              </w:rPr>
              <w:t xml:space="preserve">- Provides a supportive landlord service that assists tenants to access and maintain suitable accommodation and maintains their tenancies and which is linked to support.</w:t>
            </w:r>
          </w:p>
          <w:p>
            <w:pPr>
              <w:pStyle w:val="ListParagraph"/>
              <w:numPr>
                <w:ilvl w:val="0"/>
                <w:numId w:val="2"/>
              </w:numPr>
            </w:pPr>
            <w:r>
              <w:rPr>
                <w:rStyle w:val="row-content-rich-text"/>
                <w:i/>
              </w:rPr>
              <w:t xml:space="preserve">Residential rehabilitation</w:t>
            </w:r>
            <w:r>
              <w:rPr>
                <w:rStyle w:val="row-content-rich-text"/>
              </w:rPr>
              <w:t xml:space="preserve"> - Short to long-term residential/facility based accommodation provided to people with high needs. Staff support is provided.</w:t>
            </w:r>
          </w:p>
          <w:p>
            <w:pPr>
              <w:pStyle w:val="ListParagraph"/>
              <w:numPr>
                <w:ilvl w:val="0"/>
                <w:numId w:val="2"/>
              </w:numPr>
            </w:pPr>
            <w:r>
              <w:rPr>
                <w:rStyle w:val="row-content-rich-text"/>
                <w:i/>
              </w:rPr>
              <w:t xml:space="preserve">Long-term supported accommodation</w:t>
            </w:r>
            <w:r>
              <w:rPr>
                <w:rStyle w:val="row-content-rich-text"/>
              </w:rPr>
              <w:t xml:space="preserve"> - Secure/tenured long-term accommodation with staff support as necessary or desired.</w:t>
            </w:r>
          </w:p>
          <w:p>
            <w:pPr/>
            <w:r>
              <w:rPr>
                <w:rStyle w:val="row-content-rich-text"/>
              </w:rPr>
              <w:t xml:space="preserve">Note: If any of the above accommodation services are staffed by mental health trained staff for at least 50 hours per week with at least 6 hours staffing on any single day, the accommodation services and their associated expenditure should be reported as a residential mental health care service. For information on what constitutes a residential service setting, please refer to the glossary item for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4ee2b47fc3f49fd">
              <w:r>
                <w:rPr>
                  <w:rStyle w:val="Hyperlink"/>
                  <w:b/>
                </w:rPr>
                <w:t xml:space="preserve"> </w:t>
              </w:r>
            </w:hyperlink>
            <w:hyperlink w:history="true" r:id="R70f173041a224e3d">
              <w:r>
                <w:rPr>
                  <w:rStyle w:val="Hyperlink"/>
                  <w:b/>
                </w:rPr>
                <w:t xml:space="preserve">Residential mental health care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accommodation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af2f7c65fe48b1">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be8cfc3504df468d">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8ad06c8485b948fa">
              <w:r>
                <w:rPr>
                  <w:rStyle w:val="Hyperlink"/>
                </w:rPr>
                <w:t xml:space="preserve">Specialised mental health service organisation—other and unspecified mental health services grants to non-government organisations, total Australian currency N[N(8)]</w:t>
              </w:r>
            </w:hyperlink>
          </w:p>
          <w:p>
            <w:pPr>
              <w:pStyle w:val="registration-status"/>
              <w:spacing w:before="0" w:after="0"/>
            </w:pPr>
            <w:hyperlink w:history="true" r:id="Rc3c4cf5930b44e7c">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df4adf654e4c0e">
              <w:r>
                <w:rPr>
                  <w:rStyle w:val="Hyperlink"/>
                </w:rPr>
                <w:t xml:space="preserve">Mental health establishments NMDS 2011-12</w:t>
              </w:r>
            </w:hyperlink>
          </w:p>
          <w:p>
            <w:pPr>
              <w:pStyle w:val="registration-status"/>
              <w:spacing w:before="0" w:after="0"/>
            </w:pPr>
            <w:hyperlink w:history="true" r:id="R82424ea07bc1443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0c0428c59de4ca5">
              <w:r>
                <w:rPr>
                  <w:rStyle w:val="Hyperlink"/>
                </w:rPr>
                <w:t xml:space="preserve">Mental health establishments NMDS 2012-13</w:t>
              </w:r>
            </w:hyperlink>
          </w:p>
          <w:p>
            <w:pPr>
              <w:pStyle w:val="registration-status"/>
              <w:spacing w:before="0" w:after="0"/>
            </w:pPr>
            <w:hyperlink w:history="true" r:id="R1db3957989ea47a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02850c63a64398">
              <w:r>
                <w:rPr>
                  <w:rStyle w:val="Hyperlink"/>
                </w:rPr>
                <w:t xml:space="preserve">Mental health establishments NMDS 2013-14</w:t>
              </w:r>
            </w:hyperlink>
          </w:p>
          <w:p>
            <w:pPr>
              <w:pStyle w:val="registration-status"/>
              <w:spacing w:before="0" w:after="0"/>
            </w:pPr>
            <w:hyperlink w:history="true" r:id="Rbaa96ad2e32343b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dbbf82af4d547bc">
              <w:r>
                <w:rPr>
                  <w:rStyle w:val="Hyperlink"/>
                </w:rPr>
                <w:t xml:space="preserve">Mental health establishments NMDS 2014-15</w:t>
              </w:r>
            </w:hyperlink>
          </w:p>
          <w:p>
            <w:pPr>
              <w:pStyle w:val="registration-status"/>
              <w:spacing w:before="0" w:after="0"/>
            </w:pPr>
            <w:hyperlink w:history="true" r:id="Rb4940966c36b4fe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9f460a80b9b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bc3564636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460a80b9b4220" /><Relationship Type="http://schemas.openxmlformats.org/officeDocument/2006/relationships/header" Target="/word/header1.xml" Id="Rf9bd3b485e57465c" /><Relationship Type="http://schemas.openxmlformats.org/officeDocument/2006/relationships/settings" Target="/word/settings.xml" Id="R463504cfc3ee4569" /><Relationship Type="http://schemas.openxmlformats.org/officeDocument/2006/relationships/styles" Target="/word/styles.xml" Id="Rcc8f871822864b3e" /><Relationship Type="http://schemas.openxmlformats.org/officeDocument/2006/relationships/numbering" Target="/word/numbering.xml" Id="R51f969562dd3420e" /><Relationship Type="http://schemas.openxmlformats.org/officeDocument/2006/relationships/hyperlink" Target="https://meteor-uat.aihw.gov.au/RegistrationAuthority/14" TargetMode="External" Id="R792b3943fb374e79" /><Relationship Type="http://schemas.openxmlformats.org/officeDocument/2006/relationships/hyperlink" Target="https://meteor-uat.aihw.gov.au/content/286532" TargetMode="External" Id="Ra437e303988e4301" /><Relationship Type="http://schemas.openxmlformats.org/officeDocument/2006/relationships/hyperlink" Target="https://meteor-uat.aihw.gov.au/content/270563" TargetMode="External" Id="R422868ac1c104f44" /><Relationship Type="http://schemas.openxmlformats.org/officeDocument/2006/relationships/hyperlink" Target="https://meteor-uat.aihw.gov.au/content/373049" TargetMode="External" Id="R64ee2b47fc3f49fd" /><Relationship Type="http://schemas.openxmlformats.org/officeDocument/2006/relationships/hyperlink" Target="https://meteor-uat.aihw.gov.au/content/373049" TargetMode="External" Id="R70f173041a224e3d" /><Relationship Type="http://schemas.openxmlformats.org/officeDocument/2006/relationships/hyperlink" Target="https://meteor-uat.aihw.gov.au/content/296547" TargetMode="External" Id="R72af2f7c65fe48b1" /><Relationship Type="http://schemas.openxmlformats.org/officeDocument/2006/relationships/hyperlink" Target="https://meteor-uat.aihw.gov.au/RegistrationAuthority/14" TargetMode="External" Id="Rbe8cfc3504df468d" /><Relationship Type="http://schemas.openxmlformats.org/officeDocument/2006/relationships/hyperlink" Target="https://meteor-uat.aihw.gov.au/content/306250" TargetMode="External" Id="R8ad06c8485b948fa" /><Relationship Type="http://schemas.openxmlformats.org/officeDocument/2006/relationships/hyperlink" Target="https://meteor-uat.aihw.gov.au/RegistrationAuthority/14" TargetMode="External" Id="Rc3c4cf5930b44e7c" /><Relationship Type="http://schemas.openxmlformats.org/officeDocument/2006/relationships/hyperlink" Target="https://meteor-uat.aihw.gov.au/content/424725" TargetMode="External" Id="R3edf4adf654e4c0e" /><Relationship Type="http://schemas.openxmlformats.org/officeDocument/2006/relationships/hyperlink" Target="https://meteor-uat.aihw.gov.au/RegistrationAuthority/14" TargetMode="External" Id="R82424ea07bc1443d" /><Relationship Type="http://schemas.openxmlformats.org/officeDocument/2006/relationships/hyperlink" Target="https://meteor-uat.aihw.gov.au/content/468195" TargetMode="External" Id="R40c0428c59de4ca5" /><Relationship Type="http://schemas.openxmlformats.org/officeDocument/2006/relationships/hyperlink" Target="https://meteor-uat.aihw.gov.au/RegistrationAuthority/14" TargetMode="External" Id="R1db3957989ea47a1" /><Relationship Type="http://schemas.openxmlformats.org/officeDocument/2006/relationships/hyperlink" Target="https://meteor-uat.aihw.gov.au/content/493652" TargetMode="External" Id="R3102850c63a64398" /><Relationship Type="http://schemas.openxmlformats.org/officeDocument/2006/relationships/hyperlink" Target="https://meteor-uat.aihw.gov.au/RegistrationAuthority/14" TargetMode="External" Id="Rbaa96ad2e32343ba" /><Relationship Type="http://schemas.openxmlformats.org/officeDocument/2006/relationships/hyperlink" Target="https://meteor-uat.aihw.gov.au/content/546889" TargetMode="External" Id="R4dbbf82af4d547bc" /><Relationship Type="http://schemas.openxmlformats.org/officeDocument/2006/relationships/hyperlink" Target="https://meteor-uat.aihw.gov.au/RegistrationAuthority/14" TargetMode="External" Id="Rb4940966c36b4fe4" /></Relationships>
</file>

<file path=word/_rels/header1.xml.rels>&#65279;<?xml version="1.0" encoding="utf-8"?><Relationships xmlns="http://schemas.openxmlformats.org/package/2006/relationships"><Relationship Type="http://schemas.openxmlformats.org/officeDocument/2006/relationships/image" Target="/media/image.png" Id="R8b5bc35646364d81" /></Relationships>
</file>