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326aea2f7e4e80" /></Relationships>
</file>

<file path=word/document.xml><?xml version="1.0" encoding="utf-8"?>
<w:document xmlns:r="http://schemas.openxmlformats.org/officeDocument/2006/relationships" xmlns:w="http://schemas.openxmlformats.org/wordprocessingml/2006/main">
  <w:body>
    <w:p>
      <w:pPr>
        <w:pStyle w:val="Title"/>
      </w:pPr>
      <w:r>
        <w:t>ABS Perinatal Deaths Collection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Perinatal Deaths Collection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perinatal deaths statistics are sourced from the ABS Perinatal Deaths Collection. This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perinatal deaths statistics.</w:t>
            </w:r>
          </w:p>
          <w:p>
            <w:pPr>
              <w:spacing w:after="160"/>
            </w:pPr>
            <w:r>
              <w:rPr>
                <w:rStyle w:val="row-content-rich-text"/>
              </w:rPr>
              <w:t xml:space="preserve">From the 2006 reference year, the scope of the perinatal death statistics includes all fetal deaths of at least 20 weeks' gestation or at least 400 grams birth weight, and all neonatal deaths (all live born babies who die within 28 days of birth, regardless of gestation or weight) which are:</w:t>
            </w:r>
          </w:p>
          <w:p>
            <w:pPr>
              <w:pStyle w:val="ListParagraph"/>
              <w:numPr>
                <w:ilvl w:val="0"/>
                <w:numId w:val="2"/>
              </w:numPr>
            </w:pPr>
            <w:r>
              <w:rPr>
                <w:rStyle w:val="row-content-rich-text"/>
              </w:rPr>
              <w:t xml:space="preserve">registered in Australia for the reference year and are received by the ABS by the end of the March quarter of the subsequent year; and</w:t>
            </w:r>
          </w:p>
          <w:p>
            <w:pPr>
              <w:pStyle w:val="ListParagraph"/>
              <w:numPr>
                <w:ilvl w:val="0"/>
                <w:numId w:val="2"/>
              </w:numPr>
            </w:pPr>
            <w:r>
              <w:rPr>
                <w:rStyle w:val="row-content-rich-text"/>
              </w:rPr>
              <w:t xml:space="preserve">registered prior to the reference year but not previously received from the Registrar nor included in any statistics reported for an earlier period.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Causes of Death, Australia, 2013. ABS cat. no. 3303.0  </w:t>
            </w:r>
            <w:hyperlink w:history="true" r:id="Ra7ff6302101d4a77">
              <w:r>
                <w:rPr>
                  <w:rStyle w:val="Hyperlink"/>
                </w:rPr>
                <w:t xml:space="preserve">http://www.abs.gov.au/ausstats/abs@.nsf/mf/3303.0</w:t>
              </w:r>
            </w:hyperlink>
          </w:p>
          <w:p>
            <w:pPr>
              <w:spacing w:after="160"/>
            </w:pPr>
            <w:r>
              <w:rPr>
                <w:rStyle w:val="row-content-rich-text"/>
              </w:rPr>
              <w:t xml:space="preserve">Quality declaration—Perinatal Data, Summary</w:t>
            </w:r>
          </w:p>
          <w:p>
            <w:hyperlink w:history="true" r:id="Rc63cbb4709d74f60">
              <w:r>
                <w:rPr>
                  <w:rStyle w:val="Hyperlink"/>
                </w:rPr>
                <w:t xml:space="preserve">http://www.abs.gov.au/AUSSTATS/abs@.nsf/Latestproducts/3303.0Quality%20Declaration22016?opendocument&amp;tabname=Notes&amp;prodno=3303.0&amp;issue=2016&amp;num=&amp;view</w:t>
              </w:r>
            </w:hyperlink>
            <w:hyperlink w:history="true" r:id="R58d218e9aab74184">
              <w:r>
                <w:rPr>
                  <w:rStyle w:val="Hyperlink"/>
                </w:rPr>
                <w:t xml:space="preserv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d5712118223d48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c66ae357944e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12118223d48c7" /><Relationship Type="http://schemas.openxmlformats.org/officeDocument/2006/relationships/header" Target="/word/header1.xml" Id="R7bdbb26247604a3f" /><Relationship Type="http://schemas.openxmlformats.org/officeDocument/2006/relationships/settings" Target="/word/settings.xml" Id="Rcd44bbc799c34832" /><Relationship Type="http://schemas.openxmlformats.org/officeDocument/2006/relationships/styles" Target="/word/styles.xml" Id="Rf4ee7e3f5710410e" /><Relationship Type="http://schemas.openxmlformats.org/officeDocument/2006/relationships/numbering" Target="/word/numbering.xml" Id="R31cdf49beca54922" /><Relationship Type="http://schemas.openxmlformats.org/officeDocument/2006/relationships/hyperlink" Target="http://www.abs.gov.au/ausstats/abs@.nsf/mf/3303.0" TargetMode="External" Id="Ra7ff6302101d4a77" /><Relationship Type="http://schemas.openxmlformats.org/officeDocument/2006/relationships/hyperlink" Target="http://www.abs.gov.au/AUSSTATS/abs@.nsf/Latestproducts/3303.0Quality Declaration22016?opendocument&amp;tabname=Notes&amp;prodno=3303.0&amp;issue=2016&amp;num=&amp;view" TargetMode="External" Id="Rc63cbb4709d74f60" /><Relationship Type="http://schemas.openxmlformats.org/officeDocument/2006/relationships/hyperlink" Target="http://www.abs.gov.au/AUSSTATS/abs@.nsf/Latestproducts/3303.0Quality Declaration22016?opendocument&amp;tabname=Notes&amp;prodno=3303.0&amp;issue=2016&amp;num=&amp;view=" TargetMode="External" Id="R58d218e9aab74184" /></Relationships>
</file>

<file path=word/_rels/header1.xml.rels>&#65279;<?xml version="1.0" encoding="utf-8"?><Relationships xmlns="http://schemas.openxmlformats.org/package/2006/relationships"><Relationship Type="http://schemas.openxmlformats.org/officeDocument/2006/relationships/image" Target="/media/image.png" Id="Rb2c66ae357944eaf" /></Relationships>
</file>