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90c6c0b70409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P01-Estimated life expectancy at birth,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P01-Estimated life expectancy at birth,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682e58e6b435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Indigenous life expectancy estimates are published on the ABS website, see </w:t>
            </w:r>
            <w:r>
              <w:rPr>
                <w:rStyle w:val="row-content-rich-text"/>
                <w:i/>
              </w:rPr>
              <w:t xml:space="preserve">Experimental Life Tables for Aboriginal and Torres Strait Islander Australians, Australia, 2005–07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Experimental life tables for Aboriginal and Torres Strait Islander Australians from which life expectancy at birth estimates were sourced, were produced to enable the construction of the ABS experimental estimates and projections of the Aboriginal and Torres Strait Islander population of Australia for the period 1991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Methods used to produce life tables for the Indigenous population are designed to account for quality issues that exist with registrations of Indigenous deaths and Indigenous population estimates. For example, there are a number of factors which may contribute to under-identification of Indigenous deaths in death registrations records (the Indigenous identification rate was estimated at 92 per cent nationally for 2006-07). In addition, there are quality issues associated with Indigenous population estimates, such as undercount of the Indigenous population in the Census (estimated at 11.5 per cent for the 2006 Census), and non-response to the Indigenous status question on the Census form. Due to the inherent uncertainties in these data, the life tables should be considered as experimental and as such, care should be exercised when interpreting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life expectancy at birth for Indigenous Australians are commonly used as a measure for assessing Indigenous population health and disadvantage.</w:t>
            </w:r>
          </w:p>
          <w:p>
            <w:pPr/>
            <w:r>
              <w:rPr>
                <w:rStyle w:val="row-content-rich-text"/>
              </w:rPr>
              <w:t xml:space="preserve">Due to significant changes in methodology, the ABS strongly advises that comparisons between 2005–2007 estimates of Indigenous life expectancy at birth and previously published estimates should not be made. Differences should not be interpreted as measuring changes in Indigenous life expectancy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d41b05702b4e9f">
              <w:r>
                <w:rPr>
                  <w:rStyle w:val="Hyperlink"/>
                </w:rPr>
                <w:t xml:space="preserve">National Indigenous Reform Agreement: PI 01-Estimated life expectancy at birth, 2014 QS</w:t>
              </w:r>
            </w:hyperlink>
          </w:p>
          <w:p>
            <w:pPr>
              <w:pStyle w:val="registration-status"/>
              <w:spacing w:before="0" w:after="0"/>
            </w:pPr>
            <w:hyperlink w:history="true" r:id="R4900f9c287b345f3">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bd4447c7bdd54b8b">
              <w:r>
                <w:rPr>
                  <w:rStyle w:val="Hyperlink"/>
                </w:rPr>
                <w:t xml:space="preserve">National Indigenous Reform Agreement: PI 01-Estimated life expectancy at birth, 2015-16; Quality Statement</w:t>
              </w:r>
            </w:hyperlink>
          </w:p>
          <w:p>
            <w:pPr>
              <w:pStyle w:val="registration-status"/>
              <w:spacing w:before="0" w:after="0"/>
            </w:pPr>
            <w:hyperlink w:history="true" r:id="R36f93cfa1cbe415b">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04db69d29c9443b">
              <w:r>
                <w:rPr>
                  <w:rStyle w:val="Hyperlink"/>
                </w:rPr>
                <w:t xml:space="preserve">National Indigenous Reform Agreement: P01-Estimated life expectancy at birth, 2010</w:t>
              </w:r>
            </w:hyperlink>
          </w:p>
          <w:p>
            <w:pPr>
              <w:pStyle w:val="registration-status"/>
              <w:spacing w:before="0" w:after="0"/>
            </w:pPr>
            <w:hyperlink w:history="true" r:id="R2e363fccea3745fe">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812a9882b42e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71a137b84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a9882b42e4ac6" /><Relationship Type="http://schemas.openxmlformats.org/officeDocument/2006/relationships/header" Target="/word/header1.xml" Id="R2861961c676d428d" /><Relationship Type="http://schemas.openxmlformats.org/officeDocument/2006/relationships/settings" Target="/word/settings.xml" Id="Re4a6836b59ce462c" /><Relationship Type="http://schemas.openxmlformats.org/officeDocument/2006/relationships/styles" Target="/word/styles.xml" Id="Re6706093479a4cb1" /><Relationship Type="http://schemas.openxmlformats.org/officeDocument/2006/relationships/hyperlink" Target="https://meteor-uat.aihw.gov.au/RegistrationAuthority/3" TargetMode="External" Id="R362682e58e6b435b" /><Relationship Type="http://schemas.openxmlformats.org/officeDocument/2006/relationships/hyperlink" Target="https://meteor-uat.aihw.gov.au/content/567106" TargetMode="External" Id="R5cd41b05702b4e9f" /><Relationship Type="http://schemas.openxmlformats.org/officeDocument/2006/relationships/hyperlink" Target="https://meteor-uat.aihw.gov.au/RegistrationAuthority/9" TargetMode="External" Id="R4900f9c287b345f3" /><Relationship Type="http://schemas.openxmlformats.org/officeDocument/2006/relationships/hyperlink" Target="https://meteor-uat.aihw.gov.au/content/664675" TargetMode="External" Id="Rbd4447c7bdd54b8b" /><Relationship Type="http://schemas.openxmlformats.org/officeDocument/2006/relationships/hyperlink" Target="https://meteor-uat.aihw.gov.au/RegistrationAuthority/9" TargetMode="External" Id="R36f93cfa1cbe415b" /><Relationship Type="http://schemas.openxmlformats.org/officeDocument/2006/relationships/hyperlink" Target="https://meteor-uat.aihw.gov.au/content/396100" TargetMode="External" Id="R904db69d29c9443b" /><Relationship Type="http://schemas.openxmlformats.org/officeDocument/2006/relationships/hyperlink" Target="https://meteor-uat.aihw.gov.au/RegistrationAuthority/3" TargetMode="External" Id="R2e363fccea3745fe" /></Relationships>
</file>

<file path=word/_rels/header1.xml.rels>&#65279;<?xml version="1.0" encoding="utf-8"?><Relationships xmlns="http://schemas.openxmlformats.org/package/2006/relationships"><Relationship Type="http://schemas.openxmlformats.org/officeDocument/2006/relationships/image" Target="/media/image.png" Id="Reac71a137b844532" /></Relationships>
</file>