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4f713bf03e40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P62-Hospitalisation for injury and poisoning,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P62-Hospitalisation for injury and poisoning,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Hospitalisation for injury and poisoning,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2d41d028d44787">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b0b0a1bd394d69">
              <w:r>
                <w:rPr>
                  <w:rStyle w:val="Hyperlink"/>
                </w:rPr>
                <w:t xml:space="preserve">National Healthcare Agreement (2010)</w:t>
              </w:r>
            </w:hyperlink>
          </w:p>
          <w:p>
            <w:pPr>
              <w:pStyle w:val="registration-status"/>
              <w:spacing w:before="0" w:after="0"/>
            </w:pPr>
            <w:hyperlink w:history="true" r:id="Rb0b4d123e341409d">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9b0f9d611cb442f">
              <w:r>
                <w:rPr>
                  <w:rStyle w:val="Hyperlink"/>
                </w:rPr>
                <w:t xml:space="preserve">Social Inclusion and Indigenous Health</w:t>
              </w:r>
            </w:hyperlink>
          </w:p>
          <w:p>
            <w:pPr>
              <w:pStyle w:val="registration-status"/>
              <w:spacing w:before="0" w:after="0"/>
            </w:pPr>
            <w:hyperlink w:history="true" r:id="Rd685bee4807a4894">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6260b26a46c740ce">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a385c70c6034c19">
              <w:r>
                <w:rPr>
                  <w:rStyle w:val="Hyperlink"/>
                </w:rPr>
                <w:t xml:space="preserve">National Healthcare Agreement: P62-Hospitalisation for injury and poisoning, 2010 QS</w:t>
              </w:r>
            </w:hyperlink>
          </w:p>
          <w:p>
            <w:pPr>
              <w:pStyle w:val="registration-status"/>
              <w:spacing w:before="0" w:after="0"/>
            </w:pPr>
            <w:hyperlink w:history="true" r:id="R470a1ad784cd4e24">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r>
              <w:rPr>
                <w:rStyle w:val="row-content-rich-text"/>
              </w:rPr>
              <w:t xml:space="preserve">Injury and poisoning diagnoses are defined by ICD-10-AM codes S00-T98.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c1048b1ef24136">
              <w:r>
                <w:rPr>
                  <w:rStyle w:val="Hyperlink"/>
                </w:rPr>
                <w:t xml:space="preserve">Episode of care—principal diagnosis, code (ICD-10-AM 7th edn) ANN{.N[N]}</w:t>
              </w:r>
            </w:hyperlink>
          </w:p>
          <w:p>
            <w:r>
              <w:rPr>
                <w:rStyle w:val="row-content"/>
                <w:b/>
              </w:rPr>
              <w:t xml:space="preserve">Data Source</w:t>
            </w:r>
          </w:p>
          <w:p>
            <w:hyperlink w:history="true" r:id="R18bdab2ea8aa4aba">
              <w:r>
                <w:rPr>
                  <w:rStyle w:val="Hyperlink"/>
                </w:rPr>
                <w:t xml:space="preserve">Admitted Patient Care National Minimum Data Set (APC NMDS)</w:t>
              </w:r>
            </w:hyperlink>
          </w:p>
          <w:p>
            <w:r>
              <w:rPr>
                <w:rStyle w:val="row-content"/>
                <w:b/>
              </w:rPr>
              <w:t xml:space="preserve">NMDS / DSS</w:t>
            </w:r>
          </w:p>
          <w:p>
            <w:hyperlink w:history="true" r:id="Rc3f568feaed34bcf">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6646aeb3f24eb7">
              <w:r>
                <w:rPr>
                  <w:rStyle w:val="Hyperlink"/>
                </w:rPr>
                <w:t xml:space="preserve">Injury event—external cause, code (ICD-10-AM 7th edn) ANN{.N[N]}</w:t>
              </w:r>
            </w:hyperlink>
          </w:p>
          <w:p>
            <w:r>
              <w:rPr>
                <w:rStyle w:val="row-content"/>
                <w:b/>
              </w:rPr>
              <w:t xml:space="preserve">Data Source</w:t>
            </w:r>
          </w:p>
          <w:p>
            <w:hyperlink w:history="true" r:id="R49c0e735014644b6">
              <w:r>
                <w:rPr>
                  <w:rStyle w:val="Hyperlink"/>
                </w:rPr>
                <w:t xml:space="preserve">Admitted Patient Care National Minimum Data Set (APC NMDS)</w:t>
              </w:r>
            </w:hyperlink>
          </w:p>
          <w:p>
            <w:r>
              <w:rPr>
                <w:rStyle w:val="row-content"/>
                <w:b/>
              </w:rPr>
              <w:t xml:space="preserve">NMDS / DSS</w:t>
            </w:r>
          </w:p>
          <w:p>
            <w:hyperlink w:history="true" r:id="R2f60e1b9b28141f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019b3b61adf94c5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ade0be08296438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8768e2fd194348">
              <w:r>
                <w:rPr>
                  <w:rStyle w:val="Hyperlink"/>
                </w:rPr>
                <w:t xml:space="preserve">Establishment—organisation identifier (state/territory), NNNNN</w:t>
              </w:r>
            </w:hyperlink>
          </w:p>
          <w:p>
            <w:r>
              <w:rPr>
                <w:rStyle w:val="row-content"/>
                <w:b/>
              </w:rPr>
              <w:t xml:space="preserve">Data Source</w:t>
            </w:r>
          </w:p>
          <w:p>
            <w:hyperlink w:history="true" r:id="R561ab45764194328">
              <w:r>
                <w:rPr>
                  <w:rStyle w:val="Hyperlink"/>
                </w:rPr>
                <w:t xml:space="preserve">Admitted Patient Care National Minimum Data Set (APC NMDS)</w:t>
              </w:r>
            </w:hyperlink>
          </w:p>
          <w:p>
            <w:r>
              <w:rPr>
                <w:rStyle w:val="row-content"/>
                <w:b/>
              </w:rPr>
              <w:t xml:space="preserve">NMDS / DSS</w:t>
            </w:r>
          </w:p>
          <w:p>
            <w:hyperlink w:history="true" r:id="Rb7231a2742a04b54">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06041df6894f05">
              <w:r>
                <w:rPr>
                  <w:rStyle w:val="Hyperlink"/>
                </w:rPr>
                <w:t xml:space="preserve">Person—sex, code N</w:t>
              </w:r>
            </w:hyperlink>
          </w:p>
          <w:p>
            <w:r>
              <w:rPr>
                <w:rStyle w:val="row-content"/>
                <w:b/>
              </w:rPr>
              <w:t xml:space="preserve">Data Source</w:t>
            </w:r>
          </w:p>
          <w:p>
            <w:hyperlink w:history="true" r:id="R6a7ecb966447499e">
              <w:r>
                <w:rPr>
                  <w:rStyle w:val="Hyperlink"/>
                </w:rPr>
                <w:t xml:space="preserve">Admitted Patient Care National Minimum Data Set (APC NMDS)</w:t>
              </w:r>
            </w:hyperlink>
          </w:p>
          <w:p>
            <w:r>
              <w:rPr>
                <w:rStyle w:val="row-content"/>
                <w:b/>
              </w:rPr>
              <w:t xml:space="preserve">NMDS / DSS</w:t>
            </w:r>
          </w:p>
          <w:p>
            <w:hyperlink w:history="true" r:id="R8fdf1a3513244d2e">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8558f2852d4ee6">
              <w:r>
                <w:rPr>
                  <w:rStyle w:val="Hyperlink"/>
                </w:rPr>
                <w:t xml:space="preserve">Person—Indigenous status, code N</w:t>
              </w:r>
            </w:hyperlink>
          </w:p>
          <w:p>
            <w:r>
              <w:rPr>
                <w:rStyle w:val="row-content"/>
                <w:b/>
              </w:rPr>
              <w:t xml:space="preserve">Data Source</w:t>
            </w:r>
          </w:p>
          <w:p>
            <w:hyperlink w:history="true" r:id="Raa2fe2f348f54ae2">
              <w:r>
                <w:rPr>
                  <w:rStyle w:val="Hyperlink"/>
                </w:rPr>
                <w:t xml:space="preserve">Admitted Patient Care National Minimum Data Set (APC NMDS)</w:t>
              </w:r>
            </w:hyperlink>
          </w:p>
          <w:p>
            <w:r>
              <w:rPr>
                <w:rStyle w:val="row-content"/>
                <w:b/>
              </w:rPr>
              <w:t xml:space="preserve">NMDS / DSS</w:t>
            </w:r>
          </w:p>
          <w:p>
            <w:hyperlink w:history="true" r:id="R8609f3bd142b4eea">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de1638037c475c">
              <w:r>
                <w:rPr>
                  <w:rStyle w:val="Hyperlink"/>
                </w:rPr>
                <w:t xml:space="preserve">Person—area of usual residence, geographical location code (ASGC 2006) NNNNN</w:t>
              </w:r>
            </w:hyperlink>
          </w:p>
          <w:p>
            <w:r>
              <w:rPr>
                <w:rStyle w:val="row-content"/>
                <w:b/>
              </w:rPr>
              <w:t xml:space="preserve">Data Source</w:t>
            </w:r>
          </w:p>
          <w:p>
            <w:hyperlink w:history="true" r:id="R72402113239f4ba2">
              <w:r>
                <w:rPr>
                  <w:rStyle w:val="Hyperlink"/>
                </w:rPr>
                <w:t xml:space="preserve">Admitted Patient Care National Minimum Data Set (APC NMDS)</w:t>
              </w:r>
            </w:hyperlink>
          </w:p>
          <w:p>
            <w:r>
              <w:rPr>
                <w:rStyle w:val="row-content"/>
                <w:b/>
              </w:rPr>
              <w:t xml:space="preserve">NMDS / DSS</w:t>
            </w:r>
          </w:p>
          <w:p>
            <w:hyperlink w:history="true" r:id="Rd2f6b14d0dc8465d">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hospital location): by sex, Indigenous status, remoteness area and SEIFA of residence.</w:t>
            </w:r>
          </w:p>
          <w:p>
            <w:pPr>
              <w:spacing w:after="160"/>
            </w:pPr>
            <w:r>
              <w:rPr>
                <w:rStyle w:val="row-content-rich-text"/>
              </w:rPr>
              <w:t xml:space="preserve">Available Disaggregation: Nationally and by state/territory (of hospital location): by sex, Indigenous status, remoteness area and SEIFA of residence.</w:t>
            </w:r>
          </w:p>
          <w:p>
            <w:pPr/>
            <w:r>
              <w:rPr>
                <w:rStyle w:val="row-content-rich-text"/>
              </w:rPr>
              <w:t xml:space="preserve">Most recent data available for 2010 CRC baseline reporting: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28a7519ff01479c">
              <w:r>
                <w:rPr>
                  <w:rStyle w:val="Hyperlink"/>
                </w:rPr>
                <w:t xml:space="preserve">Health behaviours</w:t>
              </w:r>
            </w:hyperlink>
            <w:r>
              <w:br/>
            </w:r>
            <w:r>
              <w:br/>
            </w:r>
          </w:p>
          <w:p>
            <w:hyperlink w:history="true" r:id="R955503ce020c4999">
              <w:r>
                <w:rPr>
                  <w:rStyle w:val="Hyperlink"/>
                </w:rPr>
                <w:t xml:space="preserve">Environmental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e441d1220348a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b340a142b9e4ea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6fa458c3f9b48e9">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0754bcd5f26441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650e5d4430d4f5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Improving the quality of Indigenous identification within this dataset.</w:t>
            </w:r>
          </w:p>
          <w:p>
            <w:pPr/>
            <w:r>
              <w:rPr>
                <w:rStyle w:val="row-content-rich-text"/>
              </w:rPr>
              <w:t xml:space="preserve">Work is required to improve the identification of Indigenous Australians within this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Indigenous status, remoteness area and SEIFA of residence within individual states/territories is subject to data quality considerations.</w:t>
            </w:r>
          </w:p>
          <w:p>
            <w:pPr>
              <w:spacing w:after="160"/>
            </w:pPr>
            <w:r>
              <w:rPr>
                <w:rStyle w:val="row-content-rich-text"/>
              </w:rPr>
              <w:t xml:space="preserve">Some disaggregations could result in numbers too small for publication.</w:t>
            </w:r>
          </w:p>
          <w:p>
            <w:pPr>
              <w:spacing w:after="160"/>
            </w:pPr>
            <w:r>
              <w:rPr>
                <w:rStyle w:val="row-content-rich-text"/>
              </w:rPr>
              <w:t xml:space="preserve">The hospital separations data provide only a partial picture of the overall burden of injury as it does not include injuries that are treated by GPs and in the emergency department that do not require admission to hospital.</w:t>
            </w:r>
          </w:p>
          <w:p>
            <w:pPr>
              <w:spacing w:after="160"/>
            </w:pPr>
            <w:r>
              <w:rPr>
                <w:rStyle w:val="row-content-rich-text"/>
              </w:rPr>
              <w:t xml:space="preserve">The number and pattern of hospitalisations can be affected by differing admission practices among the jurisdictions and from year to year, and differing levels and patterns of service delivery.</w:t>
            </w:r>
          </w:p>
          <w:p>
            <w:pPr>
              <w:spacing w:after="160"/>
            </w:pPr>
            <w:r>
              <w:rPr>
                <w:rStyle w:val="row-content-rich-text"/>
              </w:rPr>
              <w:t xml:space="preserve">This aligns with Indicator 1.03 of </w:t>
            </w:r>
            <w:r>
              <w:rPr>
                <w:rStyle w:val="row-content-rich-text"/>
                <w:i/>
              </w:rPr>
              <w:t xml:space="preserve">The Aboriginal and Torres Strait Islander Health Performance Framework</w:t>
            </w:r>
            <w:r>
              <w:rPr>
                <w:rStyle w:val="row-content-rich-text"/>
              </w:rPr>
              <w:t xml:space="preserve">. Hospitalisation rates are presented in greater detail in the framework, including age-specific rates, Indigenous: other rate ratios for each State/Territory, and breakdown by type of injury and external cause.</w:t>
            </w:r>
          </w:p>
          <w:p>
            <w:pPr>
              <w:spacing w:after="160"/>
            </w:pPr>
            <w:r>
              <w:rPr>
                <w:rStyle w:val="row-content-rich-text"/>
              </w:rPr>
              <w:t xml:space="preserve">A related indicator, </w:t>
            </w:r>
            <w:r>
              <w:rPr>
                <w:rStyle w:val="row-content-rich-text"/>
                <w:i/>
              </w:rPr>
              <w:t xml:space="preserve">Hospitalisation rates by principal diagnosis</w:t>
            </w:r>
            <w:r>
              <w:rPr>
                <w:rStyle w:val="row-content-rich-text"/>
              </w:rPr>
              <w:t xml:space="preserve">, exists in the National Indigenous Reform Agreement (NIRA). While the specifications for the NIRA indicator have not been endorsed (as at 20 July 2009) the specifications for NHA indicator P62 are mappable to the draft NIRA indicator.</w:t>
            </w:r>
          </w:p>
          <w:p>
            <w:pPr>
              <w:spacing w:after="160"/>
            </w:pPr>
            <w:r>
              <w:rPr>
                <w:rStyle w:val="row-content-rich-text"/>
              </w:rPr>
              <w:t xml:space="preserve">Interpretation of rates for jurisdictions should take cross-border flows into consideration.</w:t>
            </w:r>
          </w:p>
          <w:p>
            <w:pPr/>
            <w:r>
              <w:rPr>
                <w:rStyle w:val="row-content-rich-text"/>
              </w:rPr>
              <w:t xml:space="preserve">The quality of data on Indigenous status is not considered to be adequate for analysis purposes for the ACT and Tasmania.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8dd4a0d77b4b95">
              <w:r>
                <w:rPr>
                  <w:rStyle w:val="Hyperlink"/>
                </w:rPr>
                <w:t xml:space="preserve">National Healthcare Agreement: PI 62-Hospitalisation for injury and poisoning, 2011</w:t>
              </w:r>
            </w:hyperlink>
          </w:p>
          <w:p>
            <w:pPr>
              <w:pStyle w:val="registration-status"/>
              <w:spacing w:before="0" w:after="0"/>
            </w:pPr>
            <w:hyperlink w:history="true" r:id="Rff8a2aeb94ba414d">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c172be7ddfdc48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5610b686104f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72be7ddfdc4878" /><Relationship Type="http://schemas.openxmlformats.org/officeDocument/2006/relationships/header" Target="/word/header1.xml" Id="Rd4871b34ba8844fb" /><Relationship Type="http://schemas.openxmlformats.org/officeDocument/2006/relationships/settings" Target="/word/settings.xml" Id="R38fe59e540f94315" /><Relationship Type="http://schemas.openxmlformats.org/officeDocument/2006/relationships/styles" Target="/word/styles.xml" Id="R558d184908854404" /><Relationship Type="http://schemas.openxmlformats.org/officeDocument/2006/relationships/hyperlink" Target="https://meteor-uat.aihw.gov.au/RegistrationAuthority/14" TargetMode="External" Id="Rdc2d41d028d44787" /><Relationship Type="http://schemas.openxmlformats.org/officeDocument/2006/relationships/hyperlink" Target="https://meteor-uat.aihw.gov.au/content/392471" TargetMode="External" Id="R37b0b0a1bd394d69" /><Relationship Type="http://schemas.openxmlformats.org/officeDocument/2006/relationships/hyperlink" Target="https://meteor-uat.aihw.gov.au/RegistrationAuthority/14" TargetMode="External" Id="Rb0b4d123e341409d" /><Relationship Type="http://schemas.openxmlformats.org/officeDocument/2006/relationships/hyperlink" Target="https://meteor-uat.aihw.gov.au/content/393493" TargetMode="External" Id="R19b0f9d611cb442f" /><Relationship Type="http://schemas.openxmlformats.org/officeDocument/2006/relationships/hyperlink" Target="https://meteor-uat.aihw.gov.au/RegistrationAuthority/14" TargetMode="External" Id="Rd685bee4807a4894" /><Relationship Type="http://schemas.openxmlformats.org/officeDocument/2006/relationships/hyperlink" Target="https://meteor-uat.aihw.gov.au/RegistrationAuthority/9" TargetMode="External" Id="R6260b26a46c740ce" /><Relationship Type="http://schemas.openxmlformats.org/officeDocument/2006/relationships/hyperlink" Target="https://meteor-uat.aihw.gov.au/content/393089" TargetMode="External" Id="Raa385c70c6034c19" /><Relationship Type="http://schemas.openxmlformats.org/officeDocument/2006/relationships/hyperlink" Target="https://meteor-uat.aihw.gov.au/RegistrationAuthority/14" TargetMode="External" Id="R470a1ad784cd4e24" /><Relationship Type="http://schemas.openxmlformats.org/officeDocument/2006/relationships/hyperlink" Target="https://meteor-uat.aihw.gov.au/content/391326" TargetMode="External" Id="Rdec1048b1ef24136" /><Relationship Type="http://schemas.openxmlformats.org/officeDocument/2006/relationships/hyperlink" Target="https://meteor-uat.aihw.gov.au/content/394102" TargetMode="External" Id="R18bdab2ea8aa4aba" /><Relationship Type="http://schemas.openxmlformats.org/officeDocument/2006/relationships/hyperlink" Target="https://meteor-uat.aihw.gov.au/content/339089" TargetMode="External" Id="Rc3f568feaed34bcf" /><Relationship Type="http://schemas.openxmlformats.org/officeDocument/2006/relationships/hyperlink" Target="https://meteor-uat.aihw.gov.au/content/391330" TargetMode="External" Id="R376646aeb3f24eb7" /><Relationship Type="http://schemas.openxmlformats.org/officeDocument/2006/relationships/hyperlink" Target="https://meteor-uat.aihw.gov.au/content/394102" TargetMode="External" Id="R49c0e735014644b6" /><Relationship Type="http://schemas.openxmlformats.org/officeDocument/2006/relationships/hyperlink" Target="https://meteor-uat.aihw.gov.au/content/339089" TargetMode="External" Id="R2f60e1b9b28141f9" /><Relationship Type="http://schemas.openxmlformats.org/officeDocument/2006/relationships/hyperlink" Target="https://meteor-uat.aihw.gov.au/content/393625" TargetMode="External" Id="R019b3b61adf94c51" /><Relationship Type="http://schemas.openxmlformats.org/officeDocument/2006/relationships/hyperlink" Target="https://meteor-uat.aihw.gov.au/content/394092" TargetMode="External" Id="R8ade0be08296438a" /><Relationship Type="http://schemas.openxmlformats.org/officeDocument/2006/relationships/hyperlink" Target="https://meteor-uat.aihw.gov.au/content/269975" TargetMode="External" Id="Rd08768e2fd194348" /><Relationship Type="http://schemas.openxmlformats.org/officeDocument/2006/relationships/hyperlink" Target="https://meteor-uat.aihw.gov.au/content/394102" TargetMode="External" Id="R561ab45764194328" /><Relationship Type="http://schemas.openxmlformats.org/officeDocument/2006/relationships/hyperlink" Target="https://meteor-uat.aihw.gov.au/content/339089" TargetMode="External" Id="Rb7231a2742a04b54" /><Relationship Type="http://schemas.openxmlformats.org/officeDocument/2006/relationships/hyperlink" Target="https://meteor-uat.aihw.gov.au/content/287316" TargetMode="External" Id="R1906041df6894f05" /><Relationship Type="http://schemas.openxmlformats.org/officeDocument/2006/relationships/hyperlink" Target="https://meteor-uat.aihw.gov.au/content/394102" TargetMode="External" Id="R6a7ecb966447499e" /><Relationship Type="http://schemas.openxmlformats.org/officeDocument/2006/relationships/hyperlink" Target="https://meteor-uat.aihw.gov.au/content/339089" TargetMode="External" Id="R8fdf1a3513244d2e" /><Relationship Type="http://schemas.openxmlformats.org/officeDocument/2006/relationships/hyperlink" Target="https://meteor-uat.aihw.gov.au/content/291036" TargetMode="External" Id="Raf8558f2852d4ee6" /><Relationship Type="http://schemas.openxmlformats.org/officeDocument/2006/relationships/hyperlink" Target="https://meteor-uat.aihw.gov.au/content/394102" TargetMode="External" Id="Raa2fe2f348f54ae2" /><Relationship Type="http://schemas.openxmlformats.org/officeDocument/2006/relationships/hyperlink" Target="https://meteor-uat.aihw.gov.au/content/339089" TargetMode="External" Id="R8609f3bd142b4eea" /><Relationship Type="http://schemas.openxmlformats.org/officeDocument/2006/relationships/hyperlink" Target="https://meteor-uat.aihw.gov.au/content/341800" TargetMode="External" Id="Ra9de1638037c475c" /><Relationship Type="http://schemas.openxmlformats.org/officeDocument/2006/relationships/hyperlink" Target="https://meteor-uat.aihw.gov.au/content/394102" TargetMode="External" Id="R72402113239f4ba2" /><Relationship Type="http://schemas.openxmlformats.org/officeDocument/2006/relationships/hyperlink" Target="https://meteor-uat.aihw.gov.au/content/339089" TargetMode="External" Id="Rd2f6b14d0dc8465d" /><Relationship Type="http://schemas.openxmlformats.org/officeDocument/2006/relationships/hyperlink" Target="https://meteor-uat.aihw.gov.au/content/392579" TargetMode="External" Id="R328a7519ff01479c" /><Relationship Type="http://schemas.openxmlformats.org/officeDocument/2006/relationships/hyperlink" Target="https://meteor-uat.aihw.gov.au/content/392580" TargetMode="External" Id="R955503ce020c4999" /><Relationship Type="http://schemas.openxmlformats.org/officeDocument/2006/relationships/hyperlink" Target="https://meteor-uat.aihw.gov.au/content/393625" TargetMode="External" Id="R72e441d1220348a3" /><Relationship Type="http://schemas.openxmlformats.org/officeDocument/2006/relationships/hyperlink" Target="https://meteor-uat.aihw.gov.au/content/449216" TargetMode="External" Id="R7b340a142b9e4eaa" /><Relationship Type="http://schemas.openxmlformats.org/officeDocument/2006/relationships/hyperlink" Target="https://meteor-uat.aihw.gov.au/content/394102" TargetMode="External" Id="Rc6fa458c3f9b48e9" /><Relationship Type="http://schemas.openxmlformats.org/officeDocument/2006/relationships/hyperlink" Target="https://meteor-uat.aihw.gov.au/content/394092" TargetMode="External" Id="R50754bcd5f26441d" /><Relationship Type="http://schemas.openxmlformats.org/officeDocument/2006/relationships/hyperlink" Target="https://meteor-uat.aihw.gov.au/content/449223" TargetMode="External" Id="Rf650e5d4430d4f5f" /><Relationship Type="http://schemas.openxmlformats.org/officeDocument/2006/relationships/hyperlink" Target="https://meteor-uat.aihw.gov.au/content/421587" TargetMode="External" Id="R228dd4a0d77b4b95" /><Relationship Type="http://schemas.openxmlformats.org/officeDocument/2006/relationships/hyperlink" Target="https://meteor-uat.aihw.gov.au/RegistrationAuthority/14" TargetMode="External" Id="Rff8a2aeb94ba414d" /></Relationships>
</file>

<file path=word/_rels/header1.xml.rels>&#65279;<?xml version="1.0" encoding="utf-8"?><Relationships xmlns="http://schemas.openxmlformats.org/package/2006/relationships"><Relationship Type="http://schemas.openxmlformats.org/officeDocument/2006/relationships/image" Target="/media/image.png" Id="R295610b686104f9f" /></Relationships>
</file>