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fa3797586f481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P09-Immunisation rates for vaccines in the national schedule,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P09-Immunisation rates for vaccines in the national schedule,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Immunisation rates for vaccines in the national schedule,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b89e14ad34a68">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fully vaccinated and proportion of older adults vaccinated against specific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60d7260f8f4ff9">
              <w:r>
                <w:rPr>
                  <w:rStyle w:val="Hyperlink"/>
                </w:rPr>
                <w:t xml:space="preserve">National Healthcare Agreement (2010)</w:t>
              </w:r>
            </w:hyperlink>
          </w:p>
          <w:p>
            <w:pPr>
              <w:pStyle w:val="registration-status"/>
              <w:spacing w:before="0" w:after="0"/>
            </w:pPr>
            <w:hyperlink w:history="true" r:id="Rdf9b4017339b4722">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48d62e460c64251">
              <w:r>
                <w:rPr>
                  <w:rStyle w:val="Hyperlink"/>
                </w:rPr>
                <w:t xml:space="preserve">Prevention</w:t>
              </w:r>
            </w:hyperlink>
          </w:p>
          <w:p>
            <w:pPr>
              <w:pStyle w:val="registration-status"/>
              <w:spacing w:before="0" w:after="0"/>
            </w:pPr>
            <w:hyperlink w:history="true" r:id="Re88327e17efd4a2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7eb7f9ff9cc43c6">
              <w:r>
                <w:rPr>
                  <w:rStyle w:val="Hyperlink"/>
                </w:rPr>
                <w:t xml:space="preserve">National Healthcare Agreement: P09-Immunisation rates for vaccines in the national schedule (Australian Childhood Immunisation Register), 2010 QS</w:t>
              </w:r>
            </w:hyperlink>
          </w:p>
          <w:p>
            <w:pPr>
              <w:pStyle w:val="registration-status"/>
              <w:spacing w:before="0" w:after="0"/>
            </w:pPr>
            <w:hyperlink w:history="true" r:id="Rfba2c967f694469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Persons aged 5 years</w:t>
            </w:r>
            <w:r>
              <w:br/>
            </w:r>
            <w:r>
              <w:rPr>
                <w:rStyle w:val="row-content-rich-text"/>
              </w:rPr>
              <w:t xml:space="preserve">Adults: Indigenous Australians aged 50 years or over;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by each disease vaccinated against.</w:t>
            </w:r>
          </w:p>
          <w:p>
            <w:pPr>
              <w:spacing w:after="160"/>
            </w:pPr>
            <w:r>
              <w:rPr>
                <w:rStyle w:val="row-content-rich-text"/>
                <w:u w:val="single"/>
              </w:rPr>
              <w:t xml:space="preserve">Fully vaccinated 5 year old children</w:t>
            </w:r>
            <w:r>
              <w:rPr>
                <w:rStyle w:val="row-content-rich-text"/>
              </w:rPr>
              <w:t xml:space="preserve">: Children aged 60–63 months vaccinated against Hepatitis B, Diphtheria, tetanus and pertussis, </w:t>
            </w:r>
            <w:r>
              <w:rPr>
                <w:rStyle w:val="row-content-rich-text"/>
                <w:i/>
              </w:rPr>
              <w:t xml:space="preserve">Haemophilus influenzae type B</w:t>
            </w:r>
            <w:r>
              <w:rPr>
                <w:rStyle w:val="row-content-rich-text"/>
              </w:rPr>
              <w:t xml:space="preserve">, Polio, Pneumococcal disease, rotavirus, measles, mumps, rubella, meningococcal C, and varicella.</w:t>
            </w:r>
          </w:p>
          <w:p>
            <w:pPr/>
            <w:r>
              <w:rPr>
                <w:rStyle w:val="row-content-rich-text"/>
              </w:rPr>
              <w:t xml:space="preserve">For Indigenous children, 'fully vaccinated' is defined as all vaccinated against all the conditions listed above, plus Hepatitis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r>
              <w:br/>
            </w:r>
            <w:r>
              <w:rPr>
                <w:rStyle w:val="row-content-rich-text"/>
              </w:rPr>
              <w:t xml:space="preserve">Calculated separately for children, Indigenous Australians aged 50 years or over, and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u w:val="single"/>
              </w:rPr>
              <w:t xml:space="preserve">Children</w:t>
            </w:r>
            <w:r>
              <w:rPr>
                <w:rStyle w:val="row-content-rich-text"/>
              </w:rPr>
              <w:t xml:space="preserve">: Number of children aged 5 years who have been fully vaccinated according to the National Immunisation Program Schedule</w:t>
            </w:r>
            <w:r>
              <w:br/>
            </w:r>
            <w:r>
              <w:rPr>
                <w:rStyle w:val="row-content-rich-text"/>
                <w:u w:val="single"/>
              </w:rPr>
              <w:t xml:space="preserve">Adults</w:t>
            </w:r>
            <w:r>
              <w:rPr>
                <w:rStyle w:val="row-content-rich-text"/>
              </w:rPr>
              <w:t xml:space="preserve">: Number of Indigenous Australians aged 50 years or over, and non-Indigenous Australians aged 65 years or over, who have been vaccinated for influenza and pneumococcal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7a5c846d7f9e4c8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children aged 5 years who have been fully vaccinated according to the National Immunisation Program Schedule</w:t>
            </w:r>
          </w:p>
          <w:p>
            <w:r>
              <w:rPr>
                <w:rStyle w:val="row-content"/>
                <w:b/>
              </w:rPr>
              <w:t xml:space="preserve">Data Source</w:t>
            </w:r>
          </w:p>
          <w:p>
            <w:hyperlink w:history="true" r:id="R62bcea07a795464e">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rPr>
              <w:t xml:space="preserve"> </w:t>
            </w:r>
          </w:p>
          <w:p>
            <w:r>
              <w:rPr>
                <w:rStyle w:val="row-content"/>
                <w:b/>
                <w:color w:val="000000"/>
              </w:rPr>
              <w:t xml:space="preserve">Data Element / Data Set</w:t>
            </w:r>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416f0fb642114721">
              <w:r>
                <w:rPr>
                  <w:rStyle w:val="Hyperlink"/>
                </w:rPr>
                <w:t xml:space="preserve">Adult Vaccination Survey 2006</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u w:val="single"/>
              </w:rPr>
              <w:t xml:space="preserve">Children:</w:t>
            </w:r>
            <w:r>
              <w:rPr>
                <w:rStyle w:val="row-content-rich-text"/>
              </w:rPr>
              <w:t xml:space="preserve"> Number of children aged 60-63 months on the Australian Childhood Immunisation Register</w:t>
            </w:r>
            <w:r>
              <w:br/>
            </w:r>
            <w:r>
              <w:rPr>
                <w:rStyle w:val="row-content-rich-text"/>
                <w:u w:val="single"/>
              </w:rPr>
              <w:t xml:space="preserve">Adults:</w:t>
            </w:r>
            <w:r>
              <w:rPr>
                <w:rStyle w:val="row-content-rich-text"/>
              </w:rPr>
              <w:t xml:space="preserve"> Population of Indigenous Australians aged 50 years or over, and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773189f7cee409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53b8213ca3c4cd8">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9042bc300f546a0">
              <w:r>
                <w:rPr>
                  <w:rStyle w:val="Hyperlink"/>
                </w:rPr>
                <w:t xml:space="preserve">Adult Vaccination Survey 2006</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c1063c7b901c499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c7c26c9f4b3e4281">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cbc268c98a044d52">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a3e0f93decc3486b">
              <w:r>
                <w:rPr>
                  <w:rStyle w:val="Hyperlink"/>
                </w:rPr>
                <w:t xml:space="preserve">Adult Vaccination Survey 2006</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Indigenous status, remoteness area and SEIFA of residence</w:t>
            </w:r>
          </w:p>
          <w:p>
            <w:pPr>
              <w:spacing w:after="160"/>
            </w:pPr>
            <w:r>
              <w:rPr>
                <w:rStyle w:val="row-content-rich-text"/>
              </w:rPr>
              <w:t xml:space="preserve">Available disaggregation: State/territory: by Indigenous status, remoteness area and SEIFA of residence</w:t>
            </w:r>
          </w:p>
          <w:p>
            <w:pPr>
              <w:spacing w:after="160"/>
            </w:pPr>
            <w:r>
              <w:rPr>
                <w:rStyle w:val="row-content-rich-text"/>
              </w:rPr>
              <w:t xml:space="preserve">Data for 2008-09 availability: For children, vaccination status as at June 2009 available September 2009.</w:t>
            </w:r>
          </w:p>
          <w:p>
            <w:pPr>
              <w:spacing w:after="160"/>
            </w:pPr>
            <w:r>
              <w:rPr>
                <w:rStyle w:val="row-content-rich-text"/>
              </w:rPr>
              <w:t xml:space="preserve">Most recent data available for 2010 CRC baseline report:</w:t>
            </w:r>
          </w:p>
          <w:p>
            <w:pPr>
              <w:spacing w:after="160"/>
            </w:pPr>
            <w:r>
              <w:rPr>
                <w:rStyle w:val="row-content-rich-text"/>
                <w:u w:val="single"/>
              </w:rPr>
              <w:t xml:space="preserve">Children</w:t>
            </w:r>
            <w:r>
              <w:rPr>
                <w:rStyle w:val="row-content-rich-text"/>
              </w:rPr>
              <w:t xml:space="preserve">: vaccination status as at June 2009</w:t>
            </w:r>
          </w:p>
          <w:p>
            <w:pPr/>
            <w:r>
              <w:rPr>
                <w:rStyle w:val="row-content-rich-text"/>
                <w:u w:val="single"/>
              </w:rPr>
              <w:t xml:space="preserve">Adults</w:t>
            </w:r>
            <w:r>
              <w:rPr>
                <w:rStyle w:val="row-content-rich-text"/>
              </w:rPr>
              <w:t xml:space="preserve">: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9c29fc1a354a27">
              <w:r>
                <w:rPr>
                  <w:rStyle w:val="Hyperlink"/>
                </w:rPr>
                <w:t xml:space="preserve">Accessibility</w:t>
              </w:r>
            </w:hyperlink>
            <w:r>
              <w:br/>
            </w:r>
            <w:r>
              <w:br/>
            </w:r>
            <w:hyperlink w:history="true" r:id="R0a8a834f8634430b">
              <w:r>
                <w:rPr>
                  <w:rStyle w:val="Hyperlink"/>
                </w:rPr>
                <w:t xml:space="preserve">Health behaviours</w:t>
              </w:r>
            </w:hyperlink>
            <w:r>
              <w:br/>
            </w:r>
            <w:r>
              <w:br/>
            </w:r>
          </w:p>
          <w:p>
            <w:hyperlink w:history="true" r:id="R2b7ecda3aa4c42c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37f8b95f58485f">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fb67d083a674873">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5fb7bc4bf6564a96">
              <w:r>
                <w:rPr>
                  <w:rStyle w:val="Hyperlink"/>
                </w:rPr>
                <w:t xml:space="preserve">Adult Vaccination Survey 2006</w:t>
              </w:r>
            </w:hyperlink>
          </w:p>
          <w:p>
            <w:r>
              <w:rPr>
                <w:rStyle w:val="row-content"/>
                <w:b/>
              </w:rPr>
              <w:t xml:space="preserve">Frequency</w:t>
            </w:r>
          </w:p>
          <w:p>
            <w:r>
              <w:rPr>
                <w:rStyle w:val="row-content"/>
              </w:rPr>
              <w:t xml:space="preserve">Irregular</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NPA on Essential Vaccines</w:t>
            </w:r>
            <w:r>
              <w:rPr>
                <w:rStyle w:val="row-content-rich-text"/>
              </w:rPr>
              <w:t xml:space="preserve">:</w:t>
            </w:r>
          </w:p>
          <w:p>
            <w:pPr>
              <w:spacing w:after="160"/>
            </w:pPr>
            <w:r>
              <w:rPr>
                <w:rStyle w:val="row-content-rich-text"/>
              </w:rPr>
              <w:t xml:space="preserve">• Maintain and/or improve immunisation rates of 90% for children aged five years under the National Immunisation Program Schedule.</w:t>
            </w:r>
          </w:p>
          <w:p>
            <w:pPr>
              <w:spacing w:after="160"/>
            </w:pPr>
            <w:r>
              <w:rPr>
                <w:rStyle w:val="row-content-rich-text"/>
              </w:rPr>
              <w:t xml:space="preserve">• Percentage of Indigenous children immunised compared to non-Indigenous children under the National Immunisation Program Schedule compared to previous year.</w:t>
            </w:r>
          </w:p>
          <w:p>
            <w:pPr>
              <w:spacing w:after="160"/>
            </w:pPr>
            <w:r>
              <w:rPr>
                <w:rStyle w:val="row-content-rich-text"/>
              </w:rPr>
              <w:t xml:space="preserve">• Maintain or increase percentage of Australians aged 65 years and over who receive current year vaccine for influenza and initial/booster vaccine against pneumococcal disease compared to previous year.</w:t>
            </w:r>
          </w:p>
          <w:p>
            <w:pPr/>
            <w:r>
              <w:rPr>
                <w:rStyle w:val="row-content-rich-text"/>
              </w:rPr>
              <w:t xml:space="preserve">• Progress towards increased coverage of eligible Indigenous Australians immunised against influenza and invasive pneumococcal diseases under the National Influenza and Pneumococcal Indigenous Initiative.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The quality of Indigenous identification in the Australian Childhood Immunisation Register needs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remoteness and SEIFA within individual states/territories is subject to data quality considerations.</w:t>
            </w:r>
          </w:p>
          <w:p>
            <w:pPr>
              <w:spacing w:after="160"/>
            </w:pPr>
            <w:r>
              <w:rPr>
                <w:rStyle w:val="row-content-rich-text"/>
              </w:rPr>
              <w:t xml:space="preserve">The data quality statement should note that the sources for adult vaccinations may warrant further development to provide better estimates.</w:t>
            </w:r>
          </w:p>
          <w:p>
            <w:pPr>
              <w:spacing w:after="160"/>
            </w:pPr>
            <w:r>
              <w:rPr>
                <w:rStyle w:val="row-content-rich-text"/>
              </w:rPr>
              <w:t xml:space="preserve">Possible gaps in coverage due to unknown vaccination status of children less than 5 years migrating to Australia. It is possible this could be accounted for using Medicare data.</w:t>
            </w:r>
          </w:p>
          <w:p>
            <w:pPr>
              <w:spacing w:after="160"/>
            </w:pPr>
            <w:r>
              <w:rPr>
                <w:rStyle w:val="row-content-rich-text"/>
              </w:rPr>
              <w:t xml:space="preserve">Can be modified to add vaccines targeted at teenagers/young adults, e.g. HPV (cervical cancer), Hepatitis B.</w:t>
            </w:r>
          </w:p>
          <w:p>
            <w:pPr/>
            <w:r>
              <w:rPr>
                <w:rStyle w:val="row-content-rich-text"/>
              </w:rPr>
              <w:t xml:space="preserve">Current reporting from the Australian Childhood Immunisation Register of children who are 'fully vaccinated' is based on a subset of seven of the conditions specified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1e04def9e24be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0327eb67f245b3">
              <w:r>
                <w:rPr>
                  <w:rStyle w:val="Hyperlink"/>
                </w:rPr>
                <w:t xml:space="preserve">National Healthcare Agreement: PI 09-Immunisation rates for vaccines in the national schedule, 2011</w:t>
              </w:r>
            </w:hyperlink>
          </w:p>
          <w:p>
            <w:pPr>
              <w:pStyle w:val="registration-status"/>
              <w:spacing w:before="0" w:after="0"/>
            </w:pPr>
            <w:hyperlink w:history="true" r:id="Rc512ccf16c2b43f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58b2af8a9364ff9">
              <w:r>
                <w:rPr>
                  <w:rStyle w:val="Hyperlink"/>
                </w:rPr>
                <w:t xml:space="preserve">National Healthcare Agreement: P09-Immunisation rates for vaccines in the national schedule (Adult Vaccination Survey), 2010 QS</w:t>
              </w:r>
            </w:hyperlink>
          </w:p>
          <w:p>
            <w:pPr>
              <w:pStyle w:val="registration-status"/>
              <w:spacing w:before="0" w:after="0"/>
            </w:pPr>
            <w:hyperlink w:history="true" r:id="R42e1cf1365b545d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aa2f4e81d5645db">
              <w:r>
                <w:rPr>
                  <w:rStyle w:val="Hyperlink"/>
                </w:rPr>
                <w:t xml:space="preserve">National Healthcare Agreement: P09-Immunisation rates for vaccines in the national schedule (National Aboriginal and Torres Strait Islander Health Survey), 2010 QS</w:t>
              </w:r>
            </w:hyperlink>
          </w:p>
          <w:p>
            <w:pPr>
              <w:pStyle w:val="registration-status"/>
              <w:spacing w:before="0" w:after="0"/>
            </w:pPr>
            <w:hyperlink w:history="true" r:id="R0c555a0f4e544254">
              <w:r>
                <w:rPr>
                  <w:rStyle w:val="Hyperlink"/>
                  <w:color w:val="244061"/>
                </w:rPr>
                <w:t xml:space="preserve">Health!</w:t>
              </w:r>
            </w:hyperlink>
            <w:r>
              <w:rPr>
                <w:rStyle w:val="row-content"/>
                <w:color w:val="244061"/>
              </w:rPr>
              <w:t xml:space="preserve">, Retired 12/03/2015</w:t>
            </w:r>
          </w:p>
          <w:p>
            <w:r>
              <w:br/>
            </w:r>
            <w:r>
              <w:rPr>
                <w:rStyle w:val="row-content"/>
              </w:rPr>
              <w:t xml:space="preserve">See also </w:t>
            </w:r>
            <w:hyperlink w:history="true" r:id="Rfae24e8cd5d74928">
              <w:r>
                <w:rPr>
                  <w:rStyle w:val="Hyperlink"/>
                </w:rPr>
                <w:t xml:space="preserve">National Healthcare Agreement: P13-Proportion of children with 4th year developmental health check, 2010</w:t>
              </w:r>
            </w:hyperlink>
          </w:p>
          <w:p>
            <w:pPr>
              <w:pStyle w:val="registration-status"/>
              <w:spacing w:before="0" w:after="0"/>
            </w:pPr>
            <w:hyperlink w:history="true" r:id="R7c2ddc73b6ea451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6f5f0347bac4063">
              <w:r>
                <w:rPr>
                  <w:rStyle w:val="Hyperlink"/>
                </w:rPr>
                <w:t xml:space="preserve">National Healthcare Agreement: P19-Infant/young child mortality rate, 2010</w:t>
              </w:r>
            </w:hyperlink>
          </w:p>
          <w:p>
            <w:pPr>
              <w:pStyle w:val="registration-status"/>
              <w:spacing w:before="0" w:after="0"/>
            </w:pPr>
            <w:hyperlink w:history="true" r:id="R70b16fd582894e7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50aa874c7a64b33">
              <w:r>
                <w:rPr>
                  <w:rStyle w:val="Hyperlink"/>
                </w:rPr>
                <w:t xml:space="preserve">National Healthcare Agreement: P20-Potentially avoidable deaths, 2010</w:t>
              </w:r>
            </w:hyperlink>
          </w:p>
          <w:p>
            <w:pPr>
              <w:pStyle w:val="registration-status"/>
              <w:spacing w:before="0" w:after="0"/>
            </w:pPr>
            <w:hyperlink w:history="true" r:id="R790b0b87fe4645d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dd4bb13fd7a4fd8">
              <w:r>
                <w:rPr>
                  <w:rStyle w:val="Hyperlink"/>
                </w:rPr>
                <w:t xml:space="preserve">National Healthcare Agreement: P22-Selected potentially preventable hospitalisations, 2010</w:t>
              </w:r>
            </w:hyperlink>
          </w:p>
          <w:p>
            <w:pPr>
              <w:pStyle w:val="registration-status"/>
              <w:spacing w:before="0" w:after="0"/>
            </w:pPr>
            <w:hyperlink w:history="true" r:id="Ra1731185c2b34e7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f315c39716a40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bfdd9dfa743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315c39716a40fd" /><Relationship Type="http://schemas.openxmlformats.org/officeDocument/2006/relationships/header" Target="/word/header1.xml" Id="R4a3069a933624e0e" /><Relationship Type="http://schemas.openxmlformats.org/officeDocument/2006/relationships/settings" Target="/word/settings.xml" Id="Rda9797354b4647c8" /><Relationship Type="http://schemas.openxmlformats.org/officeDocument/2006/relationships/styles" Target="/word/styles.xml" Id="Rf5cc10e25d87466d" /><Relationship Type="http://schemas.openxmlformats.org/officeDocument/2006/relationships/hyperlink" Target="https://meteor-uat.aihw.gov.au/RegistrationAuthority/14" TargetMode="External" Id="R432b89e14ad34a68" /><Relationship Type="http://schemas.openxmlformats.org/officeDocument/2006/relationships/hyperlink" Target="https://meteor-uat.aihw.gov.au/content/392471" TargetMode="External" Id="Rd060d7260f8f4ff9" /><Relationship Type="http://schemas.openxmlformats.org/officeDocument/2006/relationships/hyperlink" Target="https://meteor-uat.aihw.gov.au/RegistrationAuthority/14" TargetMode="External" Id="Rdf9b4017339b4722" /><Relationship Type="http://schemas.openxmlformats.org/officeDocument/2006/relationships/hyperlink" Target="https://meteor-uat.aihw.gov.au/content/393136" TargetMode="External" Id="R748d62e460c64251" /><Relationship Type="http://schemas.openxmlformats.org/officeDocument/2006/relationships/hyperlink" Target="https://meteor-uat.aihw.gov.au/RegistrationAuthority/14" TargetMode="External" Id="Re88327e17efd4a29" /><Relationship Type="http://schemas.openxmlformats.org/officeDocument/2006/relationships/hyperlink" Target="https://meteor-uat.aihw.gov.au/content/392607" TargetMode="External" Id="R47eb7f9ff9cc43c6" /><Relationship Type="http://schemas.openxmlformats.org/officeDocument/2006/relationships/hyperlink" Target="https://meteor-uat.aihw.gov.au/RegistrationAuthority/14" TargetMode="External" Id="Rfba2c967f6944694" /><Relationship Type="http://schemas.openxmlformats.org/officeDocument/2006/relationships/hyperlink" Target="https://meteor-uat.aihw.gov.au/content/394146" TargetMode="External" Id="R7a5c846d7f9e4c88" /><Relationship Type="http://schemas.openxmlformats.org/officeDocument/2006/relationships/hyperlink" Target="https://meteor-uat.aihw.gov.au/content/394254" TargetMode="External" Id="R62bcea07a795464e" /><Relationship Type="http://schemas.openxmlformats.org/officeDocument/2006/relationships/hyperlink" Target="https://meteor-uat.aihw.gov.au/content/394257" TargetMode="External" Id="R416f0fb642114721" /><Relationship Type="http://schemas.openxmlformats.org/officeDocument/2006/relationships/hyperlink" Target="https://meteor-uat.aihw.gov.au/content/394146" TargetMode="External" Id="R9773189f7cee4093" /><Relationship Type="http://schemas.openxmlformats.org/officeDocument/2006/relationships/hyperlink" Target="https://meteor-uat.aihw.gov.au/content/394254" TargetMode="External" Id="R853b8213ca3c4cd8" /><Relationship Type="http://schemas.openxmlformats.org/officeDocument/2006/relationships/hyperlink" Target="https://meteor-uat.aihw.gov.au/content/394257" TargetMode="External" Id="R09042bc300f546a0" /><Relationship Type="http://schemas.openxmlformats.org/officeDocument/2006/relationships/hyperlink" Target="https://meteor-uat.aihw.gov.au/content/394146" TargetMode="External" Id="Rc1063c7b901c4991" /><Relationship Type="http://schemas.openxmlformats.org/officeDocument/2006/relationships/hyperlink" Target="https://meteor-uat.aihw.gov.au/content/394254" TargetMode="External" Id="Rc7c26c9f4b3e4281" /><Relationship Type="http://schemas.openxmlformats.org/officeDocument/2006/relationships/hyperlink" Target="https://meteor-uat.aihw.gov.au/content/394254" TargetMode="External" Id="Rcbc268c98a044d52" /><Relationship Type="http://schemas.openxmlformats.org/officeDocument/2006/relationships/hyperlink" Target="https://meteor-uat.aihw.gov.au/content/394257" TargetMode="External" Id="Ra3e0f93decc3486b" /><Relationship Type="http://schemas.openxmlformats.org/officeDocument/2006/relationships/hyperlink" Target="https://meteor-uat.aihw.gov.au/content/392591" TargetMode="External" Id="R9f9c29fc1a354a27" /><Relationship Type="http://schemas.openxmlformats.org/officeDocument/2006/relationships/hyperlink" Target="https://meteor-uat.aihw.gov.au/content/392579" TargetMode="External" Id="R0a8a834f8634430b" /><Relationship Type="http://schemas.openxmlformats.org/officeDocument/2006/relationships/hyperlink" Target="https://meteor-uat.aihw.gov.au/content/392587" TargetMode="External" Id="R2b7ecda3aa4c42ce" /><Relationship Type="http://schemas.openxmlformats.org/officeDocument/2006/relationships/hyperlink" Target="https://meteor-uat.aihw.gov.au/content/394146" TargetMode="External" Id="R8737f8b95f58485f" /><Relationship Type="http://schemas.openxmlformats.org/officeDocument/2006/relationships/hyperlink" Target="https://meteor-uat.aihw.gov.au/content/394254" TargetMode="External" Id="R0fb67d083a674873" /><Relationship Type="http://schemas.openxmlformats.org/officeDocument/2006/relationships/hyperlink" Target="https://meteor-uat.aihw.gov.au/content/394257" TargetMode="External" Id="R5fb7bc4bf6564a96" /><Relationship Type="http://schemas.openxmlformats.org/officeDocument/2006/relationships/hyperlink" Target="https://meteor-uat.aihw.gov.au/content/246013" TargetMode="External" Id="R001e04def9e24be1" /><Relationship Type="http://schemas.openxmlformats.org/officeDocument/2006/relationships/hyperlink" Target="https://meteor-uat.aihw.gov.au/content/421684" TargetMode="External" Id="Ra00327eb67f245b3" /><Relationship Type="http://schemas.openxmlformats.org/officeDocument/2006/relationships/hyperlink" Target="https://meteor-uat.aihw.gov.au/RegistrationAuthority/14" TargetMode="External" Id="Rc512ccf16c2b43f4" /><Relationship Type="http://schemas.openxmlformats.org/officeDocument/2006/relationships/hyperlink" Target="https://meteor-uat.aihw.gov.au/content/393114" TargetMode="External" Id="R158b2af8a9364ff9" /><Relationship Type="http://schemas.openxmlformats.org/officeDocument/2006/relationships/hyperlink" Target="https://meteor-uat.aihw.gov.au/RegistrationAuthority/14" TargetMode="External" Id="R42e1cf1365b545d6" /><Relationship Type="http://schemas.openxmlformats.org/officeDocument/2006/relationships/hyperlink" Target="https://meteor-uat.aihw.gov.au/content/408729" TargetMode="External" Id="R2aa2f4e81d5645db" /><Relationship Type="http://schemas.openxmlformats.org/officeDocument/2006/relationships/hyperlink" Target="https://meteor-uat.aihw.gov.au/RegistrationAuthority/14" TargetMode="External" Id="R0c555a0f4e544254" /><Relationship Type="http://schemas.openxmlformats.org/officeDocument/2006/relationships/hyperlink" Target="https://meteor-uat.aihw.gov.au/content/394300" TargetMode="External" Id="Rfae24e8cd5d74928" /><Relationship Type="http://schemas.openxmlformats.org/officeDocument/2006/relationships/hyperlink" Target="https://meteor-uat.aihw.gov.au/RegistrationAuthority/14" TargetMode="External" Id="R7c2ddc73b6ea451b" /><Relationship Type="http://schemas.openxmlformats.org/officeDocument/2006/relationships/hyperlink" Target="https://meteor-uat.aihw.gov.au/content/394462" TargetMode="External" Id="R36f5f0347bac4063" /><Relationship Type="http://schemas.openxmlformats.org/officeDocument/2006/relationships/hyperlink" Target="https://meteor-uat.aihw.gov.au/RegistrationAuthority/14" TargetMode="External" Id="R70b16fd582894e79" /><Relationship Type="http://schemas.openxmlformats.org/officeDocument/2006/relationships/hyperlink" Target="https://meteor-uat.aihw.gov.au/content/394495" TargetMode="External" Id="R750aa874c7a64b33" /><Relationship Type="http://schemas.openxmlformats.org/officeDocument/2006/relationships/hyperlink" Target="https://meteor-uat.aihw.gov.au/RegistrationAuthority/14" TargetMode="External" Id="R790b0b87fe4645d3" /><Relationship Type="http://schemas.openxmlformats.org/officeDocument/2006/relationships/hyperlink" Target="https://meteor-uat.aihw.gov.au/content/394719" TargetMode="External" Id="Redd4bb13fd7a4fd8" /><Relationship Type="http://schemas.openxmlformats.org/officeDocument/2006/relationships/hyperlink" Target="https://meteor-uat.aihw.gov.au/RegistrationAuthority/14" TargetMode="External" Id="Ra1731185c2b34e76" /></Relationships>
</file>

<file path=word/_rels/header1.xml.rels>&#65279;<?xml version="1.0" encoding="utf-8"?><Relationships xmlns="http://schemas.openxmlformats.org/package/2006/relationships"><Relationship Type="http://schemas.openxmlformats.org/officeDocument/2006/relationships/image" Target="/media/image.png" Id="R27ebfdd9dfa743e7" /></Relationships>
</file>