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307d2714c04688" /></Relationships>
</file>

<file path=word/document.xml><?xml version="1.0" encoding="utf-8"?>
<w:document xmlns:r="http://schemas.openxmlformats.org/officeDocument/2006/relationships" xmlns:w="http://schemas.openxmlformats.org/wordprocessingml/2006/main">
  <w:body>
    <w:p>
      <w:pPr>
        <w:pStyle w:val="Title"/>
      </w:pPr>
      <w:r>
        <w:t>Estimated resident population (ERP) cluster (early childhood education and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resident population (ERP) cluster (early childhood education and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1e54d4554c4fbe">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Estimated resident population (ERP) cluster is based on Australian Bureau of Statistics measures of the population of Australia at a given point in time.</w:t>
            </w:r>
          </w:p>
          <w:p>
            <w:pPr>
              <w:spacing w:after="160"/>
            </w:pPr>
            <w:r>
              <w:rPr>
                <w:rStyle w:val="row-content-rich-text"/>
              </w:rPr>
              <w:t xml:space="preserve">Estimates of the resident population are compiled initially at the Census date by firstly adjusting the Census count of residents upwards to compensate for net underenumeration in the Census, and then further adjusting (also upwards) to include an estimate of the number of Australian residents who were temporarily overseas on Census Night.</w:t>
            </w:r>
          </w:p>
          <w:p>
            <w:pPr/>
            <w:r>
              <w:rPr>
                <w:rStyle w:val="row-content-rich-text"/>
              </w:rPr>
              <w:t xml:space="preserve">Population estimates are usually issued by the ABS subdivided by age and by sex. Other breakdowns are available for registered marital status and country of birth. Estimates of the Indigenous population of Australia are labelled as 'Experimental' estimates in that the standard approach to population estimation is not possible because satisfactory data on births, deaths, overseas and internal migration are not generally available. Furthermore, there is significant intercensal volatility in Census counts of the Indigenous population, thus adding to the problem of estimating the true Indigenous population. This volatility can in part be attributed to the change in propensity for persons to be identified as Indigenous as recorded on a Census forms.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counts are available by either place of enumeration (sometimes referred to as 'de facto counts') or place of usual residence (sometimes referred to as 'de jure' counts), based on responses to the Census question on address. For the purposes of producing population estimates, counts by place of usual residence are used.</w:t>
            </w:r>
          </w:p>
          <w:p>
            <w:pPr>
              <w:spacing w:after="160"/>
            </w:pPr>
            <w:r>
              <w:rPr>
                <w:rStyle w:val="row-content-rich-text"/>
              </w:rPr>
              <w:t xml:space="preserve">Usual residence is defined in the Census as the place at which a person has lived or intends to live for six months or more. While for most people their usual residence will be the same as their actual location on Census Night, some people will spend Census Night at a place other than their usual residence. This means that their place of enumeration will differ from their place of usual residence.</w:t>
            </w:r>
          </w:p>
          <w:p>
            <w:pPr/>
            <w:r>
              <w:rPr>
                <w:rStyle w:val="row-content-rich-text"/>
              </w:rPr>
              <w:t xml:space="preserve">People visiting Australia on Census Night (i.e. those who usually reside overseas) are included in Census counts by place of enumeration, but are not included in counts by place of usual residence.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c30736aa64ba403f">
              <w:r>
                <w:rPr>
                  <w:rStyle w:val="Hyperlink"/>
                </w:rPr>
                <w:t xml:space="preserve">Population Estimates: Concepts, Sources and Methods, 2009 (ABS cat no 3228.0.55.001)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4ea636203149ac">
              <w:r>
                <w:rPr>
                  <w:rStyle w:val="Hyperlink"/>
                </w:rPr>
                <w:t xml:space="preserve">Early Childhood Education and Care: Aggregate NMDS 2010</w:t>
              </w:r>
            </w:hyperlink>
          </w:p>
          <w:p>
            <w:pPr>
              <w:pStyle w:val="registration-status"/>
              <w:spacing w:before="0" w:after="0"/>
            </w:pPr>
            <w:hyperlink w:history="true" r:id="Rb7da0c99418e4bf2">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ce0840ba35a94b7b">
              <w:r>
                <w:rPr>
                  <w:rStyle w:val="Hyperlink"/>
                </w:rPr>
                <w:t xml:space="preserve">Early Childhood Education and Care: Unit Record Level NMDS 2010</w:t>
              </w:r>
            </w:hyperlink>
          </w:p>
          <w:p>
            <w:pPr>
              <w:pStyle w:val="registration-status"/>
              <w:spacing w:before="0" w:after="0"/>
            </w:pPr>
            <w:hyperlink w:history="true" r:id="R71d57b3c542448ec">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83556881044da5">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bc63e6cb44439b">
                    <w:r>
                      <w:rPr>
                        <w:rStyle w:val="Hyperlink"/>
                      </w:rPr>
                      <w:t xml:space="preserve">Person—estimated resident population of Australia, total people N[N(7)]</w:t>
                    </w:r>
                  </w:hyperlink>
                </w:p>
                <w:p>
                  <w:r>
                    <w:rPr>
                      <w:b/>
                      <w:i/>
                      <w:color w:val="333333"/>
                    </w:rPr>
                    <w:t xml:space="preserve">DSS specific information:</w:t>
                  </w:r>
                </w:p>
                <w:p>
                  <w:r>
                    <w:t xml:space="preserve">Children aged 3-6 years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4ddad01c22405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9b1cb3637a943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391940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86dc0312c64b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b1cb3637a94323" /><Relationship Type="http://schemas.openxmlformats.org/officeDocument/2006/relationships/header" Target="/word/header1.xml" Id="R592ff1b9d4fd4496" /><Relationship Type="http://schemas.openxmlformats.org/officeDocument/2006/relationships/settings" Target="/word/settings.xml" Id="R0a637f03adea404f" /><Relationship Type="http://schemas.openxmlformats.org/officeDocument/2006/relationships/styles" Target="/word/styles.xml" Id="R932090c7ee9046d0" /><Relationship Type="http://schemas.openxmlformats.org/officeDocument/2006/relationships/hyperlink" Target="https://meteor-uat.aihw.gov.au/RegistrationAuthority/15" TargetMode="External" Id="R471e54d4554c4fbe" /><Relationship Type="http://schemas.openxmlformats.org/officeDocument/2006/relationships/hyperlink" Target="https://meteor-uat.aihw.gov.au//www.abs.gov.au/ausstats/abs@.nsf/Latestproducts/3228.0.55.001Main Features12009?opendocument&amp;tabname=Summary&amp;prodno=3228.0.55.001&amp;issue=2009&amp;num=&amp;view=" TargetMode="External" Id="Rc30736aa64ba403f" /><Relationship Type="http://schemas.openxmlformats.org/officeDocument/2006/relationships/hyperlink" Target="https://meteor-uat.aihw.gov.au/content/388507" TargetMode="External" Id="Rc34ea636203149ac" /><Relationship Type="http://schemas.openxmlformats.org/officeDocument/2006/relationships/hyperlink" Target="https://meteor-uat.aihw.gov.au/RegistrationAuthority/15" TargetMode="External" Id="Rb7da0c99418e4bf2" /><Relationship Type="http://schemas.openxmlformats.org/officeDocument/2006/relationships/hyperlink" Target="https://meteor-uat.aihw.gov.au/content/396792" TargetMode="External" Id="Rce0840ba35a94b7b" /><Relationship Type="http://schemas.openxmlformats.org/officeDocument/2006/relationships/hyperlink" Target="https://meteor-uat.aihw.gov.au/RegistrationAuthority/15" TargetMode="External" Id="R71d57b3c542448ec" /><Relationship Type="http://schemas.openxmlformats.org/officeDocument/2006/relationships/hyperlink" Target="https://meteor-uat.aihw.gov.au/content/303794" TargetMode="External" Id="R0983556881044da5" /><Relationship Type="http://schemas.openxmlformats.org/officeDocument/2006/relationships/hyperlink" Target="https://meteor-uat.aihw.gov.au/content/388656" TargetMode="External" Id="R6bbc63e6cb44439b" /><Relationship Type="http://schemas.openxmlformats.org/officeDocument/2006/relationships/hyperlink" Target="https://meteor-uat.aihw.gov.au/content/291036" TargetMode="External" Id="R494ddad01c224059" /></Relationships>
</file>

<file path=word/_rels/header1.xml.rels>&#65279;<?xml version="1.0" encoding="utf-8"?><Relationships xmlns="http://schemas.openxmlformats.org/package/2006/relationships"><Relationship Type="http://schemas.openxmlformats.org/officeDocument/2006/relationships/image" Target="/media/image.png" Id="R3186dc0312c64bc7" /></Relationships>
</file>