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3aeccb7db457e" /></Relationships>
</file>

<file path=word/document.xml><?xml version="1.0" encoding="utf-8"?>
<w:document xmlns:r="http://schemas.openxmlformats.org/officeDocument/2006/relationships" xmlns:w="http://schemas.openxmlformats.org/wordprocessingml/2006/main">
  <w:body>
    <w:p>
      <w:pPr>
        <w:pStyle w:val="Title"/>
      </w:pPr>
      <w:r>
        <w:t>Service event—assistance type, home purchase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home purchase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f6600b1b1413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home purchase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f93cdd931c43f9">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12e297c27d414e">
              <w:r>
                <w:rPr>
                  <w:rStyle w:val="Hyperlink"/>
                </w:rPr>
                <w:t xml:space="preserve">Assistance type, home purchase assistance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ab4a60d9c440bf">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b8d592d0814559">
              <w:r>
                <w:rPr>
                  <w:rStyle w:val="Hyperlink"/>
                </w:rPr>
                <w:t xml:space="preserve">Household—housing program type, code N{.N}</w:t>
              </w:r>
            </w:hyperlink>
          </w:p>
          <w:p>
            <w:pPr>
              <w:pStyle w:val="registration-status"/>
              <w:spacing w:before="0" w:after="0"/>
            </w:pPr>
            <w:hyperlink w:history="true" r:id="R058befb2005946c9">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1053aed28d0543bf">
              <w:r>
                <w:rPr>
                  <w:rStyle w:val="Hyperlink"/>
                </w:rPr>
                <w:t xml:space="preserve">Service event—assistance type, home purchase assistance code N[N]</w:t>
              </w:r>
            </w:hyperlink>
          </w:p>
          <w:p>
            <w:pPr>
              <w:pStyle w:val="registration-status"/>
              <w:spacing w:before="0" w:after="0"/>
            </w:pPr>
            <w:hyperlink w:history="true" r:id="Rf4f1c522ed954f4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61e9bb552845d1">
              <w:r>
                <w:rPr>
                  <w:rStyle w:val="Hyperlink"/>
                </w:rPr>
                <w:t xml:space="preserve">Home purchase assistance 2009-10</w:t>
              </w:r>
            </w:hyperlink>
          </w:p>
          <w:p>
            <w:pPr>
              <w:pStyle w:val="registration-status"/>
              <w:spacing w:before="0" w:after="0"/>
            </w:pPr>
            <w:hyperlink w:history="true" r:id="R154979a125cf498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permissible values in the HPA collection differ from the standard.  HPA permissible values are:</w:t>
            </w:r>
          </w:p>
          <w:p>
            <w:r>
              <w:rPr>
                <w:rStyle w:val="row-conten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b/>
                    </w:rPr>
                    <w:t xml:space="preserve">Value</w:t>
                  </w:r>
                </w:p>
              </w:tc>
              <w:tc>
                <w:tcPr>
                  <w:tcW w:w="4000" w:type="pct"/>
                  <w:vAlign w:val="top"/>
                </w:tcPr>
                <w:p>
                  <w:r>
                    <w:rPr>
                      <w:b/>
                    </w:rPr>
                    <w:t xml:space="preserve">Meaning</w:t>
                  </w:r>
                </w:p>
              </w:tc>
            </w:tr>
            <w:tr>
              <w:trPr/>
              <w:tc>
                <w:tcPr>
                  <w:tcW w:w="1000" w:type="pct"/>
                  <w:vAlign w:val="top"/>
                </w:tcPr>
                <w:p>
                  <w:r>
                    <w:t xml:space="preserve">1</w:t>
                  </w:r>
                </w:p>
              </w:tc>
              <w:tc>
                <w:tcPr>
                  <w:tcW w:w="4000" w:type="pct"/>
                  <w:vAlign w:val="top"/>
                </w:tcPr>
                <w:p>
                  <w:r>
                    <w:t xml:space="preserve">Direct lending</w:t>
                  </w:r>
                </w:p>
              </w:tc>
            </w:tr>
            <w:tr>
              <w:trPr/>
              <w:tc>
                <w:tcPr>
                  <w:tcW w:w="1000" w:type="pct"/>
                  <w:vAlign w:val="top"/>
                </w:tcPr>
                <w:p>
                  <w:r>
                    <w:t xml:space="preserve">2</w:t>
                  </w:r>
                </w:p>
              </w:tc>
              <w:tc>
                <w:tcPr>
                  <w:tcW w:w="4000" w:type="pct"/>
                  <w:vAlign w:val="top"/>
                </w:tcPr>
                <w:p>
                  <w:r>
                    <w:t xml:space="preserve">Deposit assistance</w:t>
                  </w:r>
                </w:p>
              </w:tc>
            </w:tr>
            <w:tr>
              <w:trPr/>
              <w:tc>
                <w:tcPr>
                  <w:tcW w:w="1000" w:type="pct"/>
                  <w:vAlign w:val="top"/>
                </w:tcPr>
                <w:p>
                  <w:r>
                    <w:t xml:space="preserve">3</w:t>
                  </w:r>
                </w:p>
              </w:tc>
              <w:tc>
                <w:tcPr>
                  <w:tcW w:w="4000" w:type="pct"/>
                  <w:vAlign w:val="top"/>
                </w:tcPr>
                <w:p>
                  <w:r>
                    <w:t xml:space="preserve">Interest rate assistance</w:t>
                  </w:r>
                </w:p>
              </w:tc>
            </w:tr>
            <w:tr>
              <w:trPr/>
              <w:tc>
                <w:tcPr>
                  <w:tcW w:w="1000" w:type="pct"/>
                  <w:vAlign w:val="top"/>
                </w:tcPr>
                <w:p>
                  <w:r>
                    <w:t xml:space="preserve">4</w:t>
                  </w:r>
                </w:p>
              </w:tc>
              <w:tc>
                <w:tcPr>
                  <w:tcW w:w="4000" w:type="pct"/>
                  <w:vAlign w:val="top"/>
                </w:tcPr>
                <w:p>
                  <w:r>
                    <w:t xml:space="preserve">Mortgage relief</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 </w:t>
            </w:r>
          </w:p>
          <w:p>
            <w:r>
              <w:t xml:space="preserve">Code “88” is not a permissible value in the HPA collection.</w:t>
            </w:r>
          </w:p>
          <w:p>
            <w:r>
              <w:br/>
            </w:r>
            <w:r>
              <w:br/>
            </w:r>
            <w:hyperlink w:history="true" r:id="Rf338175468b646e2">
              <w:r>
                <w:rPr>
                  <w:rStyle w:val="Hyperlink"/>
                </w:rPr>
                <w:t xml:space="preserve">Home purchase assistance 2010-11</w:t>
              </w:r>
            </w:hyperlink>
          </w:p>
          <w:p>
            <w:pPr>
              <w:pStyle w:val="registration-status"/>
              <w:spacing w:before="0" w:after="0"/>
            </w:pPr>
            <w:hyperlink w:history="true" r:id="R9cae24f442074684">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p>
          <w:p>
            <w:r>
              <w:t xml:space="preserve">The permissible values in the HPA collection differ from the standard.  HPA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b/>
                    </w:rPr>
                    <w:t xml:space="preserve">Value</w:t>
                  </w:r>
                </w:p>
              </w:tc>
              <w:tc>
                <w:tcPr>
                  <w:tcW w:w="4000" w:type="pct"/>
                  <w:vAlign w:val="top"/>
                </w:tcPr>
                <w:p>
                  <w:r>
                    <w:rPr>
                      <w:b/>
                    </w:rPr>
                    <w:t xml:space="preserve">Meaning</w:t>
                  </w:r>
                </w:p>
              </w:tc>
            </w:tr>
            <w:tr>
              <w:trPr/>
              <w:tc>
                <w:tcPr>
                  <w:tcW w:w="1000" w:type="pct"/>
                  <w:vAlign w:val="top"/>
                </w:tcPr>
                <w:p>
                  <w:r>
                    <w:t xml:space="preserve">1</w:t>
                  </w:r>
                </w:p>
              </w:tc>
              <w:tc>
                <w:tcPr>
                  <w:tcW w:w="4000" w:type="pct"/>
                  <w:vAlign w:val="top"/>
                </w:tcPr>
                <w:p>
                  <w:r>
                    <w:t xml:space="preserve">Direct lending</w:t>
                  </w:r>
                </w:p>
              </w:tc>
            </w:tr>
            <w:tr>
              <w:trPr/>
              <w:tc>
                <w:tcPr>
                  <w:tcW w:w="1000" w:type="pct"/>
                  <w:vAlign w:val="top"/>
                </w:tcPr>
                <w:p>
                  <w:r>
                    <w:t xml:space="preserve">2</w:t>
                  </w:r>
                </w:p>
              </w:tc>
              <w:tc>
                <w:tcPr>
                  <w:tcW w:w="4000" w:type="pct"/>
                  <w:vAlign w:val="top"/>
                </w:tcPr>
                <w:p>
                  <w:r>
                    <w:t xml:space="preserve">Deposit assistance</w:t>
                  </w:r>
                </w:p>
              </w:tc>
            </w:tr>
            <w:tr>
              <w:trPr/>
              <w:tc>
                <w:tcPr>
                  <w:tcW w:w="1000" w:type="pct"/>
                  <w:vAlign w:val="top"/>
                </w:tcPr>
                <w:p>
                  <w:r>
                    <w:t xml:space="preserve">3</w:t>
                  </w:r>
                </w:p>
              </w:tc>
              <w:tc>
                <w:tcPr>
                  <w:tcW w:w="4000" w:type="pct"/>
                  <w:vAlign w:val="top"/>
                </w:tcPr>
                <w:p>
                  <w:r>
                    <w:t xml:space="preserve">Interest rate assistance</w:t>
                  </w:r>
                </w:p>
              </w:tc>
            </w:tr>
            <w:tr>
              <w:trPr/>
              <w:tc>
                <w:tcPr>
                  <w:tcW w:w="1000" w:type="pct"/>
                  <w:vAlign w:val="top"/>
                </w:tcPr>
                <w:p>
                  <w:r>
                    <w:t xml:space="preserve">4</w:t>
                  </w:r>
                </w:p>
              </w:tc>
              <w:tc>
                <w:tcPr>
                  <w:tcW w:w="4000" w:type="pct"/>
                  <w:vAlign w:val="top"/>
                </w:tcPr>
                <w:p>
                  <w:r>
                    <w:t xml:space="preserve">Mortgage relief</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 </w:t>
            </w:r>
          </w:p>
          <w:p>
            <w:r>
              <w:t xml:space="preserve">Code “88” is not a permissible value in the HPA collection.</w:t>
            </w:r>
          </w:p>
          <w:p>
            <w:r>
              <w:br/>
            </w:r>
            <w:r>
              <w:br/>
            </w:r>
            <w:hyperlink w:history="true" r:id="Re9cae535390a433e">
              <w:r>
                <w:rPr>
                  <w:rStyle w:val="Hyperlink"/>
                </w:rPr>
                <w:t xml:space="preserve">Home purchase assistance DSS 2011-12</w:t>
              </w:r>
            </w:hyperlink>
          </w:p>
          <w:p>
            <w:pPr>
              <w:pStyle w:val="registration-status"/>
              <w:spacing w:before="0" w:after="0"/>
            </w:pPr>
            <w:hyperlink w:history="true" r:id="R99b62d35437f43a1">
              <w:r>
                <w:rPr>
                  <w:rStyle w:val="Hyperlink"/>
                  <w:color w:val="244061"/>
                </w:rPr>
                <w:t xml:space="preserve">Housing assistance</w:t>
              </w:r>
            </w:hyperlink>
            <w:r>
              <w:rPr>
                <w:color w:val="244061"/>
              </w:rPr>
              <w:t xml:space="preserve">, Superseded 03/07/2014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The permissible values in the HPA collection differ from the standard.  HPA permissible values are:</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Direct lending</w:t>
                  </w:r>
                </w:p>
              </w:tc>
            </w:tr>
            <w:tr>
              <w:trPr/>
              <w:tc>
                <w:tcPr>
                  <w:tcW w:w="1000" w:type="pct"/>
                  <w:vAlign w:val="top"/>
                </w:tcPr>
                <w:p>
                  <w:r>
                    <w:t xml:space="preserve">2</w:t>
                  </w:r>
                </w:p>
              </w:tc>
              <w:tc>
                <w:tcPr>
                  <w:tcW w:w="4000" w:type="pct"/>
                  <w:vAlign w:val="top"/>
                </w:tcPr>
                <w:p>
                  <w:r>
                    <w:t xml:space="preserve">Deposit assistance</w:t>
                  </w:r>
                </w:p>
              </w:tc>
            </w:tr>
            <w:tr>
              <w:trPr/>
              <w:tc>
                <w:tcPr>
                  <w:tcW w:w="1000" w:type="pct"/>
                  <w:vAlign w:val="top"/>
                </w:tcPr>
                <w:p>
                  <w:r>
                    <w:t xml:space="preserve">3</w:t>
                  </w:r>
                </w:p>
              </w:tc>
              <w:tc>
                <w:tcPr>
                  <w:tcW w:w="4000" w:type="pct"/>
                  <w:vAlign w:val="top"/>
                </w:tcPr>
                <w:p>
                  <w:r>
                    <w:t xml:space="preserve">Interest rate assistance</w:t>
                  </w:r>
                </w:p>
              </w:tc>
            </w:tr>
            <w:tr>
              <w:trPr/>
              <w:tc>
                <w:tcPr>
                  <w:tcW w:w="1000" w:type="pct"/>
                  <w:vAlign w:val="top"/>
                </w:tcPr>
                <w:p>
                  <w:r>
                    <w:t xml:space="preserve">4</w:t>
                  </w:r>
                </w:p>
              </w:tc>
              <w:tc>
                <w:tcPr>
                  <w:tcW w:w="4000" w:type="pct"/>
                  <w:vAlign w:val="top"/>
                </w:tcPr>
                <w:p>
                  <w:r>
                    <w:t xml:space="preserve">Mortgage relief</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permissible value in the HPA collection.</w:t>
            </w:r>
          </w:p>
          <w:p>
            <w:r>
              <w:br/>
            </w:r>
            <w:r>
              <w:br/>
            </w:r>
            <w:hyperlink w:history="true" r:id="R79eab44180874d31">
              <w:r>
                <w:rPr>
                  <w:rStyle w:val="Hyperlink"/>
                </w:rPr>
                <w:t xml:space="preserve">Home purchase assistance DSS 2012-13</w:t>
              </w:r>
            </w:hyperlink>
          </w:p>
          <w:p>
            <w:pPr>
              <w:pStyle w:val="registration-status"/>
              <w:spacing w:before="0" w:after="0"/>
            </w:pPr>
            <w:hyperlink w:history="true" r:id="R51362c67118445ac">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The permissible values in the HPA collection differ from the standard.  HPA permissible values are:</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Direct lending</w:t>
                  </w:r>
                </w:p>
              </w:tc>
            </w:tr>
            <w:tr>
              <w:trPr/>
              <w:tc>
                <w:tcPr>
                  <w:tcW w:w="1000" w:type="pct"/>
                  <w:vAlign w:val="top"/>
                </w:tcPr>
                <w:p>
                  <w:r>
                    <w:t xml:space="preserve">2</w:t>
                  </w:r>
                </w:p>
              </w:tc>
              <w:tc>
                <w:tcPr>
                  <w:tcW w:w="4000" w:type="pct"/>
                  <w:vAlign w:val="top"/>
                </w:tcPr>
                <w:p>
                  <w:r>
                    <w:t xml:space="preserve">Deposit assistance</w:t>
                  </w:r>
                </w:p>
              </w:tc>
            </w:tr>
            <w:tr>
              <w:trPr/>
              <w:tc>
                <w:tcPr>
                  <w:tcW w:w="1000" w:type="pct"/>
                  <w:vAlign w:val="top"/>
                </w:tcPr>
                <w:p>
                  <w:r>
                    <w:t xml:space="preserve">3</w:t>
                  </w:r>
                </w:p>
              </w:tc>
              <w:tc>
                <w:tcPr>
                  <w:tcW w:w="4000" w:type="pct"/>
                  <w:vAlign w:val="top"/>
                </w:tcPr>
                <w:p>
                  <w:r>
                    <w:t xml:space="preserve">Interest rate assistance</w:t>
                  </w:r>
                </w:p>
              </w:tc>
            </w:tr>
            <w:tr>
              <w:trPr/>
              <w:tc>
                <w:tcPr>
                  <w:tcW w:w="1000" w:type="pct"/>
                  <w:vAlign w:val="top"/>
                </w:tcPr>
                <w:p>
                  <w:r>
                    <w:t xml:space="preserve">4</w:t>
                  </w:r>
                </w:p>
              </w:tc>
              <w:tc>
                <w:tcPr>
                  <w:tcW w:w="4000" w:type="pct"/>
                  <w:vAlign w:val="top"/>
                </w:tcPr>
                <w:p>
                  <w:r>
                    <w:t xml:space="preserve">Mortgage relief</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permissible value in the HPA collection.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34210b0350840ca">
              <w:r>
                <w:rPr>
                  <w:rStyle w:val="Hyperlink"/>
                </w:rPr>
                <w:t xml:space="preserve">National Affordable Housing Agreement: Output 5a-Number of people receiving home purchase assistance, 2011</w:t>
              </w:r>
            </w:hyperlink>
          </w:p>
          <w:p>
            <w:pPr>
              <w:pStyle w:val="registration-status"/>
              <w:spacing w:before="0" w:after="0"/>
            </w:pPr>
            <w:hyperlink w:history="true" r:id="R32be0fa7bb7e40e0">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a22835756a44b11">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590b7f46ee004f95">
              <w:r>
                <w:rPr>
                  <w:rStyle w:val="Hyperlink"/>
                </w:rPr>
                <w:t xml:space="preserve">National Affordable Housing Agreement: Output 5a-Number of people receiving home purchase assistance, 2011</w:t>
              </w:r>
            </w:hyperlink>
          </w:p>
          <w:p>
            <w:pPr>
              <w:pStyle w:val="registration-status"/>
              <w:spacing w:before="0" w:after="0"/>
            </w:pPr>
            <w:hyperlink w:history="true" r:id="R2dcf131119cd493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a193861caaf4b22">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bb79c1d00b51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e31a2c754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79c1d00b5145a1" /><Relationship Type="http://schemas.openxmlformats.org/officeDocument/2006/relationships/header" Target="/word/header1.xml" Id="Re869b646d3b8450c" /><Relationship Type="http://schemas.openxmlformats.org/officeDocument/2006/relationships/settings" Target="/word/settings.xml" Id="R9aab5f0fc10a4063" /><Relationship Type="http://schemas.openxmlformats.org/officeDocument/2006/relationships/styles" Target="/word/styles.xml" Id="Rcd34ac2893204bc0" /><Relationship Type="http://schemas.openxmlformats.org/officeDocument/2006/relationships/hyperlink" Target="https://meteor-uat.aihw.gov.au/RegistrationAuthority/13" TargetMode="External" Id="R2a6f6600b1b14137" /><Relationship Type="http://schemas.openxmlformats.org/officeDocument/2006/relationships/hyperlink" Target="https://meteor-uat.aihw.gov.au/content/457365" TargetMode="External" Id="R85f93cdd931c43f9" /><Relationship Type="http://schemas.openxmlformats.org/officeDocument/2006/relationships/hyperlink" Target="https://meteor-uat.aihw.gov.au/content/452302" TargetMode="External" Id="R5a12e297c27d414e" /><Relationship Type="http://schemas.openxmlformats.org/officeDocument/2006/relationships/hyperlink" Target="https://meteor-uat.aihw.gov.au/content/412857" TargetMode="External" Id="R8eab4a60d9c440bf" /><Relationship Type="http://schemas.openxmlformats.org/officeDocument/2006/relationships/hyperlink" Target="https://meteor-uat.aihw.gov.au/content/270267" TargetMode="External" Id="Rf3b8d592d0814559" /><Relationship Type="http://schemas.openxmlformats.org/officeDocument/2006/relationships/hyperlink" Target="https://meteor-uat.aihw.gov.au/RegistrationAuthority/13" TargetMode="External" Id="R058befb2005946c9" /><Relationship Type="http://schemas.openxmlformats.org/officeDocument/2006/relationships/hyperlink" Target="https://meteor-uat.aihw.gov.au/content/664782" TargetMode="External" Id="R1053aed28d0543bf" /><Relationship Type="http://schemas.openxmlformats.org/officeDocument/2006/relationships/hyperlink" Target="https://meteor-uat.aihw.gov.au/RegistrationAuthority/13" TargetMode="External" Id="Rf4f1c522ed954f48" /><Relationship Type="http://schemas.openxmlformats.org/officeDocument/2006/relationships/hyperlink" Target="https://meteor-uat.aihw.gov.au/content/388624" TargetMode="External" Id="Rae61e9bb552845d1" /><Relationship Type="http://schemas.openxmlformats.org/officeDocument/2006/relationships/hyperlink" Target="https://meteor-uat.aihw.gov.au/RegistrationAuthority/13" TargetMode="External" Id="R154979a125cf4984" /><Relationship Type="http://schemas.openxmlformats.org/officeDocument/2006/relationships/hyperlink" Target="https://meteor-uat.aihw.gov.au/content/478773" TargetMode="External" Id="Rf338175468b646e2" /><Relationship Type="http://schemas.openxmlformats.org/officeDocument/2006/relationships/hyperlink" Target="https://meteor-uat.aihw.gov.au/RegistrationAuthority/13" TargetMode="External" Id="R9cae24f442074684" /><Relationship Type="http://schemas.openxmlformats.org/officeDocument/2006/relationships/hyperlink" Target="https://meteor-uat.aihw.gov.au/content/480487" TargetMode="External" Id="Re9cae535390a433e" /><Relationship Type="http://schemas.openxmlformats.org/officeDocument/2006/relationships/hyperlink" Target="https://meteor-uat.aihw.gov.au/RegistrationAuthority/13" TargetMode="External" Id="R99b62d35437f43a1" /><Relationship Type="http://schemas.openxmlformats.org/officeDocument/2006/relationships/hyperlink" Target="https://meteor-uat.aihw.gov.au/content/563456" TargetMode="External" Id="R79eab44180874d31" /><Relationship Type="http://schemas.openxmlformats.org/officeDocument/2006/relationships/hyperlink" Target="https://meteor-uat.aihw.gov.au/RegistrationAuthority/13" TargetMode="External" Id="R51362c67118445ac" /><Relationship Type="http://schemas.openxmlformats.org/officeDocument/2006/relationships/hyperlink" Target="https://meteor-uat.aihw.gov.au/content/442936" TargetMode="External" Id="R234210b0350840ca" /><Relationship Type="http://schemas.openxmlformats.org/officeDocument/2006/relationships/hyperlink" Target="https://meteor-uat.aihw.gov.au/RegistrationAuthority/16" TargetMode="External" Id="R32be0fa7bb7e40e0" /><Relationship Type="http://schemas.openxmlformats.org/officeDocument/2006/relationships/hyperlink" Target="https://meteor-uat.aihw.gov.au/RegistrationAuthority/13" TargetMode="External" Id="R7a22835756a44b11" /><Relationship Type="http://schemas.openxmlformats.org/officeDocument/2006/relationships/hyperlink" Target="https://meteor-uat.aihw.gov.au/content/442936" TargetMode="External" Id="R590b7f46ee004f95" /><Relationship Type="http://schemas.openxmlformats.org/officeDocument/2006/relationships/hyperlink" Target="https://meteor-uat.aihw.gov.au/RegistrationAuthority/16" TargetMode="External" Id="R2dcf131119cd493e" /><Relationship Type="http://schemas.openxmlformats.org/officeDocument/2006/relationships/hyperlink" Target="https://meteor-uat.aihw.gov.au/RegistrationAuthority/13" TargetMode="External" Id="R1a193861caaf4b22" /></Relationships>
</file>

<file path=word/_rels/header1.xml.rels>&#65279;<?xml version="1.0" encoding="utf-8"?><Relationships xmlns="http://schemas.openxmlformats.org/package/2006/relationships"><Relationship Type="http://schemas.openxmlformats.org/officeDocument/2006/relationships/image" Target="/media/image.png" Id="R162e31a2c7544b52" /></Relationships>
</file>