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1d4edcc33c4aa5" /></Relationships>
</file>

<file path=word/document.xml><?xml version="1.0" encoding="utf-8"?>
<w:document xmlns:r="http://schemas.openxmlformats.org/officeDocument/2006/relationships" xmlns:w="http://schemas.openxmlformats.org/wordprocessingml/2006/main">
  <w:body>
    <w:p>
      <w:pPr>
        <w:pStyle w:val="Title"/>
      </w:pPr>
      <w:r>
        <w:t>Juvenile Justice Detention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Detention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a9e1cda9624bee">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detention file contains information about the periods of detention of young people under juvenile justice supervision. A detention period relates to the period of time a young person is detained in a juvenile justice remand or detention centre in relation to a particular detention type without change in detention centre and without escaping or absconding.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Juvenile Justice Detention file cluster contains the following Data Elements:</w:t>
            </w:r>
          </w:p>
          <w:p>
            <w:pPr>
              <w:pStyle w:val="ListParagraph"/>
              <w:numPr>
                <w:ilvl w:val="0"/>
                <w:numId w:val="2"/>
              </w:numPr>
            </w:pPr>
            <w:r>
              <w:rPr>
                <w:rStyle w:val="row-content-rich-text"/>
              </w:rPr>
              <w:t xml:space="preserve">Person—person identifier, XXXXXX[X(14)]</w:t>
            </w:r>
          </w:p>
          <w:p>
            <w:pPr>
              <w:pStyle w:val="ListParagraph"/>
              <w:numPr>
                <w:ilvl w:val="0"/>
                <w:numId w:val="2"/>
              </w:numPr>
            </w:pPr>
            <w:r>
              <w:rPr>
                <w:rStyle w:val="row-content-rich-text"/>
              </w:rPr>
              <w:t xml:space="preserve">Service episode—episode start date, DDMMYYYY</w:t>
            </w:r>
          </w:p>
          <w:p>
            <w:pPr>
              <w:pStyle w:val="ListParagraph"/>
              <w:numPr>
                <w:ilvl w:val="0"/>
                <w:numId w:val="2"/>
              </w:numPr>
            </w:pPr>
            <w:r>
              <w:rPr>
                <w:rStyle w:val="row-content-rich-text"/>
              </w:rPr>
              <w:t xml:space="preserve">Service episode—episode end date, DDMMYYYY</w:t>
            </w:r>
          </w:p>
          <w:p>
            <w:pPr>
              <w:pStyle w:val="ListParagraph"/>
              <w:numPr>
                <w:ilvl w:val="0"/>
                <w:numId w:val="2"/>
              </w:numPr>
            </w:pPr>
            <w:r>
              <w:rPr>
                <w:rStyle w:val="row-content-rich-text"/>
              </w:rPr>
              <w:t xml:space="preserve">Service episode—legal order/arrangement type, detention type code N</w:t>
            </w:r>
          </w:p>
          <w:p>
            <w:pPr>
              <w:pStyle w:val="ListParagraph"/>
              <w:numPr>
                <w:ilvl w:val="0"/>
                <w:numId w:val="2"/>
              </w:numPr>
            </w:pPr>
            <w:r>
              <w:rPr>
                <w:rStyle w:val="row-content-rich-text"/>
              </w:rPr>
              <w:t xml:space="preserve">Service episode—detention end reason code N[N]</w:t>
            </w:r>
          </w:p>
          <w:p>
            <w:pPr>
              <w:pStyle w:val="ListParagraph"/>
              <w:numPr>
                <w:ilvl w:val="0"/>
                <w:numId w:val="2"/>
              </w:numPr>
            </w:pPr>
            <w:r>
              <w:rPr>
                <w:rStyle w:val="row-content-rich-text"/>
              </w:rPr>
              <w:t xml:space="preserve">Person (address)—suburb/town/locality name, text [A(50)]</w:t>
            </w:r>
          </w:p>
          <w:p>
            <w:pPr>
              <w:pStyle w:val="ListParagraph"/>
              <w:numPr>
                <w:ilvl w:val="0"/>
                <w:numId w:val="2"/>
              </w:numPr>
            </w:pPr>
            <w:r>
              <w:rPr>
                <w:rStyle w:val="row-content-rich-text"/>
              </w:rPr>
              <w:t xml:space="preserve">Person (address)—Australian postcode, code (Postcode datafile) {NNNN}</w:t>
            </w:r>
          </w:p>
          <w:p>
            <w:pPr>
              <w:pStyle w:val="ListParagraph"/>
              <w:numPr>
                <w:ilvl w:val="0"/>
                <w:numId w:val="2"/>
              </w:numPr>
            </w:pPr>
            <w:r>
              <w:rPr>
                <w:rStyle w:val="row-content-rich-text"/>
              </w:rPr>
              <w:t xml:space="preserve">Service provider organisation (name)—organisation name, text [X(200)]</w:t>
            </w:r>
          </w:p>
          <w:p>
            <w:pPr>
              <w:pStyle w:val="ListParagraph"/>
              <w:numPr>
                <w:ilvl w:val="0"/>
                <w:numId w:val="2"/>
              </w:numPr>
            </w:pPr>
            <w:r>
              <w:rPr>
                <w:rStyle w:val="row-content-rich-text"/>
              </w:rPr>
              <w:t xml:space="preserve">Service provider organisation (address)—Australian postcode, code (Postcode datafile) {NNNN}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24/09/2009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4cef8a9d054e9a">
              <w:r>
                <w:rPr>
                  <w:rStyle w:val="Hyperlink"/>
                </w:rPr>
                <w:t xml:space="preserve">Juvenile Justice NMDS 2009</w:t>
              </w:r>
            </w:hyperlink>
          </w:p>
          <w:p>
            <w:pPr>
              <w:pStyle w:val="registration-status"/>
              <w:spacing w:before="0" w:after="0"/>
            </w:pPr>
            <w:hyperlink w:history="true" r:id="Rf47574e2c5794f5f">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7d6dde45a84c86">
                    <w:r>
                      <w:rPr>
                        <w:rStyle w:val="Hyperlink"/>
                      </w:rPr>
                      <w:t xml:space="preserve">Person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2e09b51f2444b3">
                    <w:r>
                      <w:rPr>
                        <w:rStyle w:val="Hyperlink"/>
                      </w:rPr>
                      <w:t xml:space="preserve">Person (address)—suburb/town/locality name, text A[A(49)]</w:t>
                    </w:r>
                  </w:hyperlink>
                </w:p>
                <w:p>
                  <w:r>
                    <w:rPr>
                      <w:b/>
                      <w:i/>
                      <w:color w:val="333333"/>
                    </w:rPr>
                    <w:t xml:space="preserve">DSS specific information:</w:t>
                  </w:r>
                </w:p>
                <w:p>
                  <w:r>
                    <w:rPr>
                      <w:b/>
                    </w:rPr>
                    <w:t xml:space="preserve">Guide for use - Detention file</w:t>
                  </w:r>
                </w:p>
                <w:p>
                  <w:r>
                    <w:t xml:space="preserve">A Suburb/Town/Locality may be a town, city, suburb or commonly used location name such as a large agricultural property or Aboriginal community. The name should be spelt correctly and consistently and should not be a juvenile justice detention facility.</w:t>
                  </w:r>
                </w:p>
                <w:p>
                  <w:r>
                    <w:t xml:space="preserve">Enter ‘Unknown’ where the locality name or geographic area is not known.</w:t>
                  </w:r>
                </w:p>
                <w:p>
                  <w:r>
                    <w:t xml:space="preserve">Enter ‘No fixed address’ where the young person has no fixed address or is homeless.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f6c77a42fa4b2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9de3e301a440e5">
                    <w:r>
                      <w:rPr>
                        <w:rStyle w:val="Hyperlink"/>
                      </w:rPr>
                      <w:t xml:space="preserve">Service episode—detention end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7f734c53614e6c">
                    <w:r>
                      <w:rPr>
                        <w:rStyle w:val="Hyperlink"/>
                      </w:rPr>
                      <w:t xml:space="preserve">Service episode—detention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29c3805292441e">
                    <w:r>
                      <w:rPr>
                        <w:rStyle w:val="Hyperlink"/>
                      </w:rPr>
                      <w:t xml:space="preserve">Service episode—episode end date, DDMMYYYY</w:t>
                    </w:r>
                  </w:hyperlink>
                </w:p>
                <w:p>
                  <w:r>
                    <w:rPr>
                      <w:b/>
                      <w:i/>
                      <w:color w:val="333333"/>
                    </w:rPr>
                    <w:t xml:space="preserve">DSS specific information:</w:t>
                  </w:r>
                </w:p>
                <w:p>
                  <w:r>
                    <w:rPr>
                      <w:b/>
                    </w:rPr>
                    <w:t xml:space="preserve">Guide for use - Detention file</w:t>
                  </w:r>
                </w:p>
                <w:p>
                  <w:r>
                    <w:t xml:space="preserve">A detention period is the period spent in a particular detention centre for a particular type of detention (pre-court detention, pre-sentence detention, sentenced detention). A detention period ends when:</w:t>
                  </w:r>
                </w:p>
                <w:p>
                  <w:r>
                    <w:t xml:space="preserve">•        the young person is released from detention</w:t>
                  </w:r>
                </w:p>
                <w:p>
                  <w:r>
                    <w:t xml:space="preserve">•        the young person is transferred to another detention centre</w:t>
                  </w:r>
                </w:p>
                <w:p>
                  <w:r>
                    <w:t xml:space="preserve">•        the young person is transferred to the custody of another jurisdiction (e.g. adult corrective services, police custody, interstate)</w:t>
                  </w:r>
                </w:p>
                <w:p>
                  <w:r>
                    <w:t xml:space="preserve">•        the type of detention changes (pre-court detention, pre-sentence detention, sentenced detention)</w:t>
                  </w:r>
                </w:p>
                <w:p>
                  <w:r>
                    <w:t xml:space="preserve">•        the young person escapes from detention or absconds</w:t>
                  </w:r>
                </w:p>
                <w:p>
                  <w:r>
                    <w:t xml:space="preserve">•        the young person dies.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147ab5b31847a0">
                    <w:r>
                      <w:rPr>
                        <w:rStyle w:val="Hyperlink"/>
                      </w:rPr>
                      <w:t xml:space="preserve">Service episode—episode start date, DDMMYYYY</w:t>
                    </w:r>
                  </w:hyperlink>
                </w:p>
                <w:p>
                  <w:r>
                    <w:rPr>
                      <w:b/>
                      <w:i/>
                      <w:color w:val="333333"/>
                    </w:rPr>
                    <w:t xml:space="preserve">DSS specific information:</w:t>
                  </w:r>
                </w:p>
                <w:p>
                  <w:r>
                    <w:rPr>
                      <w:b/>
                    </w:rPr>
                    <w:t xml:space="preserve">Guide for use - Detention file</w:t>
                  </w:r>
                </w:p>
                <w:p>
                  <w:r>
                    <w:t xml:space="preserve">A detention period is the period spent in a particular detention centre for a particular type of detention (pre-court detention, pre-sentence detention, sentenced detention). A detention period starts when:</w:t>
                  </w:r>
                </w:p>
                <w:p>
                  <w:r>
                    <w:t xml:space="preserve">•        the young person is received into detention</w:t>
                  </w:r>
                </w:p>
                <w:p>
                  <w:r>
                    <w:t xml:space="preserve">•        the young person is transferred to another detention centre</w:t>
                  </w:r>
                </w:p>
                <w:p>
                  <w:r>
                    <w:t xml:space="preserve">•        the young person is transferred to the custody of another jurisdiction (e.g. adult corrective services, police custody, interstate)</w:t>
                  </w:r>
                </w:p>
                <w:p>
                  <w:r>
                    <w:t xml:space="preserve">•        the type of detention changes (pre-court detention, pre-sentence detention, sentenced detention)</w:t>
                  </w:r>
                </w:p>
                <w:p>
                  <w:r>
                    <w:t xml:space="preserve">•        the young person returns to detention following an escape or abscond.</w:t>
                  </w:r>
                </w:p>
                <w:p>
                  <w:r>
                    <w:t xml:space="preserve">Detention periods may be concurrent where the detention types are different; that is, the detention start date may be before the detention end date of the previous order. For example, a young person's period of sentenced detention begins 1 January and ends 1 June. On 1 February, they are placed on remand (pre-sentence detention) until 10 February. There are two detention periods, a period of sentenced detention from 1 January to 1 June and a period of pre-sentence detention from 1 February to 10 February.</w:t>
                  </w:r>
                </w:p>
                <w:p>
                  <w:r>
                    <w:t xml:space="preserve">Detention periods cannot be concurrent where the detention types are the same. If the young person in the example above is placed in sentenced detention following the end of period of remand on 10 February, this is included in the first period of sentenced detention. </w:t>
                  </w:r>
                </w:p>
                <w:p>
                  <w:r>
                    <w:t xml:space="preserve"> </w:t>
                  </w:r>
                </w:p>
                <w:p>
                  <w:r>
                    <w:t xml:space="preserve"> </w:t>
                  </w:r>
                </w:p>
                <w:tbl>
                  <w:tblPr>
                    <w:tblStyle w:val="InnerTable"/>
                    <w:tblW w:w="0" w:type="auto"/>
                  </w:tblPr>
                  <w:tblGrid>
                    <w:gridCol/>
                    <w:gridCol/>
                    <w:gridCol/>
                    <w:gridCol/>
                    <w:gridCol/>
                  </w:tblGrid>
                  <w:tr>
                    <w:trPr/>
                    <w:tc>
                      <w:tcPr>
                        <w:vAlign w:val="top"/>
                      </w:tcPr>
                      <w:p>
                        <w:r>
                          <w:t xml:space="preserve">Person identifier</w:t>
                        </w:r>
                      </w:p>
                    </w:tc>
                    <w:tc>
                      <w:tcPr>
                        <w:vAlign w:val="top"/>
                      </w:tcPr>
                      <w:p>
                        <w:r>
                          <w:t xml:space="preserve">Detention start date</w:t>
                        </w:r>
                      </w:p>
                    </w:tc>
                    <w:tc>
                      <w:tcPr>
                        <w:vAlign w:val="top"/>
                      </w:tcPr>
                      <w:p>
                        <w:r>
                          <w:t xml:space="preserve">Detention end date</w:t>
                        </w:r>
                      </w:p>
                    </w:tc>
                    <w:tc>
                      <w:tcPr>
                        <w:vAlign w:val="top"/>
                      </w:tcPr>
                      <w:p>
                        <w:r>
                          <w:t xml:space="preserve">Detention type</w:t>
                        </w:r>
                      </w:p>
                    </w:tc>
                    <w:tc>
                      <w:tcPr>
                        <w:vAlign w:val="top"/>
                      </w:tcPr>
                      <w:p>
                        <w:r>
                          <w:t xml:space="preserve">Comment</w:t>
                        </w:r>
                      </w:p>
                    </w:tc>
                  </w:tr>
                  <w:tr>
                    <w:trPr/>
                    <w:tc>
                      <w:tcPr>
                        <w:vAlign w:val="top"/>
                      </w:tcPr>
                      <w:p>
                        <w:r>
                          <w:t xml:space="preserve">1</w:t>
                        </w:r>
                      </w:p>
                    </w:tc>
                    <w:tc>
                      <w:tcPr>
                        <w:vAlign w:val="top"/>
                      </w:tcPr>
                      <w:p>
                        <w:r>
                          <w:t xml:space="preserve">01/01/08</w:t>
                        </w:r>
                      </w:p>
                    </w:tc>
                    <w:tc>
                      <w:tcPr>
                        <w:vAlign w:val="top"/>
                      </w:tcPr>
                      <w:p>
                        <w:r>
                          <w:t xml:space="preserve">01/06/08</w:t>
                        </w:r>
                      </w:p>
                    </w:tc>
                    <w:tc>
                      <w:tcPr>
                        <w:vAlign w:val="top"/>
                      </w:tcPr>
                      <w:p>
                        <w:r>
                          <w:t xml:space="preserve">3 (sentenced detention)</w:t>
                        </w:r>
                      </w:p>
                    </w:tc>
                    <w:tc>
                      <w:tcPr>
                        <w:vAlign w:val="top"/>
                      </w:tcPr>
                      <w:p>
                        <w:r>
                          <w:t xml:space="preserve">May relate to multiple sentenced detention orders.</w:t>
                        </w:r>
                      </w:p>
                    </w:tc>
                  </w:tr>
                  <w:tr>
                    <w:trPr/>
                    <w:tc>
                      <w:tcPr>
                        <w:vAlign w:val="top"/>
                      </w:tcPr>
                      <w:p>
                        <w:r>
                          <w:t xml:space="preserve">1</w:t>
                        </w:r>
                      </w:p>
                    </w:tc>
                    <w:tc>
                      <w:tcPr>
                        <w:vAlign w:val="top"/>
                      </w:tcPr>
                      <w:p>
                        <w:r>
                          <w:t xml:space="preserve">01/02/08</w:t>
                        </w:r>
                      </w:p>
                    </w:tc>
                    <w:tc>
                      <w:tcPr>
                        <w:vAlign w:val="top"/>
                      </w:tcPr>
                      <w:p>
                        <w:r>
                          <w:t xml:space="preserve">10/02/08</w:t>
                        </w:r>
                      </w:p>
                    </w:tc>
                    <w:tc>
                      <w:tcPr>
                        <w:vAlign w:val="top"/>
                      </w:tcPr>
                      <w:p>
                        <w:r>
                          <w:t xml:space="preserve">2 (pre-sentence detention)</w:t>
                        </w:r>
                      </w:p>
                    </w:tc>
                    <w:tc>
                      <w:tcPr>
                        <w:vAlign w:val="top"/>
                      </w:tcPr>
                      <w:p>
                        <w:r>
                          <w:t xml:space="preserve">Period of remand that begins and ends within period of sentenced detention.</w:t>
                        </w:r>
                      </w:p>
                    </w:tc>
                  </w:tr>
                  <w:tr>
                    <w:trPr/>
                    <w:tc>
                      <w:tcPr>
                        <w:vAlign w:val="top"/>
                      </w:tcPr>
                      <w:p>
                        <w:r>
                          <w:t xml:space="preserve">1</w:t>
                        </w:r>
                      </w:p>
                    </w:tc>
                    <w:tc>
                      <w:tcPr>
                        <w:vAlign w:val="top"/>
                      </w:tcPr>
                      <w:p>
                        <w:r>
                          <w:t xml:space="preserve">01/08/08</w:t>
                        </w:r>
                      </w:p>
                    </w:tc>
                    <w:tc>
                      <w:tcPr>
                        <w:vAlign w:val="top"/>
                      </w:tcPr>
                      <w:p>
                        <w:r>
                          <w:t xml:space="preserve">01/12/08</w:t>
                        </w:r>
                      </w:p>
                    </w:tc>
                    <w:tc>
                      <w:tcPr>
                        <w:vAlign w:val="top"/>
                      </w:tcPr>
                      <w:p>
                        <w:r>
                          <w:t xml:space="preserve">3 (sentenced detention)</w:t>
                        </w:r>
                      </w:p>
                    </w:tc>
                    <w:tc>
                      <w:tcPr>
                        <w:vAlign w:val="top"/>
                      </w:tcPr>
                      <w:p>
                        <w:r>
                          <w:t xml:space="preserve">New period of sentenced detention.</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fb2d246da24071">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d3c5999a5149eb">
                    <w:r>
                      <w:rPr>
                        <w:rStyle w:val="Hyperlink"/>
                      </w:rPr>
                      <w:t xml:space="preserve">Service provider organisation (name)—organisation name, text X[X(199)]</w:t>
                    </w:r>
                  </w:hyperlink>
                </w:p>
                <w:p>
                  <w:r>
                    <w:rPr>
                      <w:b/>
                      <w:i/>
                      <w:color w:val="333333"/>
                    </w:rPr>
                    <w:t xml:space="preserve">DSS specific information:</w:t>
                  </w:r>
                </w:p>
                <w:p>
                  <w:r>
                    <w:rPr>
                      <w:b/>
                    </w:rPr>
                    <w:t xml:space="preserve">Guide for use - Detention file</w:t>
                  </w:r>
                </w:p>
                <w:p>
                  <w:r>
                    <w:t xml:space="preserve">This Data Element is used in the Detention file cluster to identify the name of the juvenile justice remand or detention centre where the young person is detained.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b7ebc0d3b094e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386853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fbe46bd8c049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7ebc0d3b094e96" /><Relationship Type="http://schemas.openxmlformats.org/officeDocument/2006/relationships/header" Target="/word/header1.xml" Id="Rfd895998ba244eaf" /><Relationship Type="http://schemas.openxmlformats.org/officeDocument/2006/relationships/settings" Target="/word/settings.xml" Id="R937261115c314c41" /><Relationship Type="http://schemas.openxmlformats.org/officeDocument/2006/relationships/styles" Target="/word/styles.xml" Id="Rb2d66b868c1c495c" /><Relationship Type="http://schemas.openxmlformats.org/officeDocument/2006/relationships/numbering" Target="/word/numbering.xml" Id="Re23750187bbb4212" /><Relationship Type="http://schemas.openxmlformats.org/officeDocument/2006/relationships/hyperlink" Target="https://meteor-uat.aihw.gov.au/RegistrationAuthority/3" TargetMode="External" Id="R5ca9e1cda9624bee" /><Relationship Type="http://schemas.openxmlformats.org/officeDocument/2006/relationships/hyperlink" Target="https://meteor-uat.aihw.gov.au/content/378088" TargetMode="External" Id="Rc24cef8a9d054e9a" /><Relationship Type="http://schemas.openxmlformats.org/officeDocument/2006/relationships/hyperlink" Target="https://meteor-uat.aihw.gov.au/RegistrationAuthority/3" TargetMode="External" Id="Rf47574e2c5794f5f" /><Relationship Type="http://schemas.openxmlformats.org/officeDocument/2006/relationships/hyperlink" Target="https://meteor-uat.aihw.gov.au/content/287224" TargetMode="External" Id="R3f7d6dde45a84c86" /><Relationship Type="http://schemas.openxmlformats.org/officeDocument/2006/relationships/hyperlink" Target="https://meteor-uat.aihw.gov.au/content/287326" TargetMode="External" Id="R222e09b51f2444b3" /><Relationship Type="http://schemas.openxmlformats.org/officeDocument/2006/relationships/hyperlink" Target="https://meteor-uat.aihw.gov.au/content/290046" TargetMode="External" Id="R39f6c77a42fa4b2e" /><Relationship Type="http://schemas.openxmlformats.org/officeDocument/2006/relationships/hyperlink" Target="https://meteor-uat.aihw.gov.au/content/387524" TargetMode="External" Id="Rae9de3e301a440e5" /><Relationship Type="http://schemas.openxmlformats.org/officeDocument/2006/relationships/hyperlink" Target="https://meteor-uat.aihw.gov.au/content/388295" TargetMode="External" Id="R367f734c53614e6c" /><Relationship Type="http://schemas.openxmlformats.org/officeDocument/2006/relationships/hyperlink" Target="https://meteor-uat.aihw.gov.au/content/270160" TargetMode="External" Id="R7729c3805292441e" /><Relationship Type="http://schemas.openxmlformats.org/officeDocument/2006/relationships/hyperlink" Target="https://meteor-uat.aihw.gov.au/content/338558" TargetMode="External" Id="R49147ab5b31847a0" /><Relationship Type="http://schemas.openxmlformats.org/officeDocument/2006/relationships/hyperlink" Target="https://meteor-uat.aihw.gov.au/content/290064" TargetMode="External" Id="Re1fb2d246da24071" /><Relationship Type="http://schemas.openxmlformats.org/officeDocument/2006/relationships/hyperlink" Target="https://meteor-uat.aihw.gov.au/content/288917" TargetMode="External" Id="Rfed3c5999a5149eb" /></Relationships>
</file>

<file path=word/_rels/header1.xml.rels>&#65279;<?xml version="1.0" encoding="utf-8"?><Relationships xmlns="http://schemas.openxmlformats.org/package/2006/relationships"><Relationship Type="http://schemas.openxmlformats.org/officeDocument/2006/relationships/image" Target="/media/image.png" Id="R5ffbe46bd8c04978" /></Relationships>
</file>