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4ef01db4749e9"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9db3fc90f44c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f113b4a1404f68">
              <w:r>
                <w:rPr>
                  <w:rStyle w:val="Hyperlink"/>
                </w:rPr>
                <w:t xml:space="preserve">Household—Australian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99c26eb8e44f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8072dac9e846b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00e3808a424080">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5bed3cd57e46bb">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2e2f12aa94658">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881dc1912873455a">
              <w:r>
                <w:rPr>
                  <w:rStyle w:val="Hyperlink"/>
                  <w:color w:val="244061"/>
                </w:rPr>
                <w:t xml:space="preserve">Housing assistance</w:t>
              </w:r>
            </w:hyperlink>
            <w:r>
              <w:rPr>
                <w:rStyle w:val="row-content"/>
                <w:color w:val="244061"/>
              </w:rPr>
              <w:t xml:space="preserve">, Standard 03/08/2005</w:t>
            </w:r>
          </w:p>
          <w:p>
            <w:pPr>
              <w:spacing w:before="0" w:after="0"/>
            </w:pPr>
            <w:hyperlink w:history="true" r:id="R2976439d30c84a6f">
              <w:r>
                <w:rPr>
                  <w:rStyle w:val="Hyperlink"/>
                  <w:color w:val="244061"/>
                </w:rPr>
                <w:t xml:space="preserve">Early Childhood</w:t>
              </w:r>
            </w:hyperlink>
            <w:r>
              <w:rPr>
                <w:rStyle w:val="row-content"/>
                <w:color w:val="244061"/>
              </w:rPr>
              <w:t xml:space="preserve">, Standard 21/05/2010</w:t>
            </w:r>
          </w:p>
          <w:p>
            <w:pPr>
              <w:spacing w:before="0" w:after="0"/>
            </w:pPr>
            <w:hyperlink w:history="true" r:id="Rbf9122dc8df148b9">
              <w:r>
                <w:rPr>
                  <w:rStyle w:val="Hyperlink"/>
                  <w:color w:val="244061"/>
                </w:rPr>
                <w:t xml:space="preserve">Homelessness</w:t>
              </w:r>
            </w:hyperlink>
            <w:r>
              <w:rPr>
                <w:rStyle w:val="row-content"/>
                <w:color w:val="244061"/>
              </w:rPr>
              <w:t xml:space="preserve">, Standard 01/05/2013</w:t>
            </w:r>
          </w:p>
          <w:p>
            <w:pPr>
              <w:spacing w:before="0" w:after="0"/>
            </w:pPr>
            <w:hyperlink w:history="true" r:id="R9531907206dc48e8">
              <w:r>
                <w:rPr>
                  <w:rStyle w:val="Hyperlink"/>
                  <w:color w:val="244061"/>
                </w:rPr>
                <w:t xml:space="preserve">Health!</w:t>
              </w:r>
            </w:hyperlink>
            <w:r>
              <w:rPr>
                <w:rStyle w:val="row-content"/>
                <w:color w:val="244061"/>
              </w:rPr>
              <w:t xml:space="preserve">, Superseded 20/11/2019</w:t>
            </w:r>
          </w:p>
          <w:p>
            <w:pPr>
              <w:spacing w:before="0" w:after="0"/>
            </w:pPr>
            <w:hyperlink w:history="true" r:id="R9b624e936fbb406f">
              <w:r>
                <w:rPr>
                  <w:rStyle w:val="Hyperlink"/>
                  <w:color w:val="244061"/>
                </w:rPr>
                <w:t xml:space="preserve">Indigenous</w:t>
              </w:r>
            </w:hyperlink>
            <w:r>
              <w:rPr>
                <w:rStyle w:val="row-content"/>
                <w:color w:val="244061"/>
              </w:rPr>
              <w:t xml:space="preserve">, Superseded 14/07/2021</w:t>
            </w:r>
          </w:p>
          <w:p>
            <w:pPr>
              <w:spacing w:before="0" w:after="0"/>
            </w:pPr>
            <w:hyperlink w:history="true" r:id="Rbeefe3019a294cc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9b6b270d1014740">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63eb64ff844df7">
              <w:r>
                <w:rPr>
                  <w:rStyle w:val="Hyperlink"/>
                </w:rPr>
                <w:t xml:space="preserve">Household—Australian state/territory identifier, code N</w:t>
              </w:r>
            </w:hyperlink>
          </w:p>
          <w:p>
            <w:pPr>
              <w:pStyle w:val="registration-status"/>
              <w:spacing w:before="0" w:after="0"/>
            </w:pPr>
            <w:hyperlink w:history="true" r:id="R65dc5164aac1493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9e8fc601c40aa">
              <w:r>
                <w:rPr>
                  <w:rStyle w:val="Hyperlink"/>
                </w:rPr>
                <w:t xml:space="preserve">Household (housing assistance) cluster</w:t>
              </w:r>
            </w:hyperlink>
          </w:p>
          <w:p>
            <w:pPr>
              <w:pStyle w:val="registration-status"/>
              <w:spacing w:before="0" w:after="0"/>
            </w:pPr>
            <w:hyperlink w:history="true" r:id="R5460b115aa374bdd">
              <w:r>
                <w:rPr>
                  <w:rStyle w:val="Hyperlink"/>
                  <w:color w:val="244061"/>
                </w:rPr>
                <w:t xml:space="preserve">Housing assistance</w:t>
              </w:r>
            </w:hyperlink>
            <w:r>
              <w:rPr>
                <w:rStyle w:val="row-content"/>
                <w:color w:val="244061"/>
              </w:rPr>
              <w:t xml:space="preserve">, Superseded 01/05/2013</w:t>
            </w:r>
          </w:p>
          <w:p>
            <w:r>
              <w:br/>
            </w:r>
            <w:hyperlink w:history="true" r:id="R4b1ede8096ea4540">
              <w:r>
                <w:rPr>
                  <w:rStyle w:val="Hyperlink"/>
                </w:rPr>
                <w:t xml:space="preserve">Household (housing assistance) cluster</w:t>
              </w:r>
            </w:hyperlink>
          </w:p>
          <w:p>
            <w:pPr>
              <w:pStyle w:val="registration-status"/>
              <w:spacing w:before="0" w:after="0"/>
            </w:pPr>
            <w:hyperlink w:history="true" r:id="Raba4fea38adc4243">
              <w:r>
                <w:rPr>
                  <w:rStyle w:val="Hyperlink"/>
                  <w:color w:val="244061"/>
                </w:rPr>
                <w:t xml:space="preserve">Housing assistance</w:t>
              </w:r>
            </w:hyperlink>
            <w:r>
              <w:rPr>
                <w:rStyle w:val="row-content"/>
                <w:color w:val="244061"/>
              </w:rPr>
              <w:t xml:space="preserve">, Superseded 30/08/2017</w:t>
            </w:r>
          </w:p>
          <w:p>
            <w:r>
              <w:br/>
            </w:r>
            <w:hyperlink w:history="true" r:id="R8a90823fa64c4730">
              <w:r>
                <w:rPr>
                  <w:rStyle w:val="Hyperlink"/>
                </w:rPr>
                <w:t xml:space="preserve">Tenancy/vacancy cluster (Mainstream community housing)</w:t>
              </w:r>
            </w:hyperlink>
          </w:p>
          <w:p>
            <w:pPr>
              <w:pStyle w:val="registration-status"/>
              <w:spacing w:before="0" w:after="0"/>
            </w:pPr>
            <w:hyperlink w:history="true" r:id="R4d6eec71032f42f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8a57923dac9d465d">
              <w:r>
                <w:rPr>
                  <w:rStyle w:val="Hyperlink"/>
                </w:rPr>
                <w:t xml:space="preserve">Tenancy/vacancy cluster (Mainstream community housing)</w:t>
              </w:r>
            </w:hyperlink>
          </w:p>
          <w:p>
            <w:pPr>
              <w:pStyle w:val="registration-status"/>
              <w:spacing w:before="0" w:after="0"/>
            </w:pPr>
            <w:hyperlink w:history="true" r:id="R142edca39bcd4477">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5182c03d9d0644c2">
              <w:r>
                <w:rPr>
                  <w:rStyle w:val="Hyperlink"/>
                </w:rPr>
                <w:t xml:space="preserve">Waitlist (housing assistance) cluster</w:t>
              </w:r>
            </w:hyperlink>
          </w:p>
          <w:p>
            <w:pPr>
              <w:pStyle w:val="registration-status"/>
              <w:spacing w:before="0" w:after="0"/>
            </w:pPr>
            <w:hyperlink w:history="true" r:id="R4b464bb7376a458a">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Waitlist (housing assistance) cluster.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0b2a425c8f842b1">
              <w:r>
                <w:rPr>
                  <w:rStyle w:val="Hyperlink"/>
                </w:rPr>
                <w:t xml:space="preserve">National Healthcare Agreement: PI 17-Treatment rates for mental illness, 2014</w:t>
              </w:r>
            </w:hyperlink>
          </w:p>
          <w:p>
            <w:pPr>
              <w:pStyle w:val="registration-status"/>
              <w:spacing w:before="0" w:after="0"/>
            </w:pPr>
            <w:hyperlink w:history="true" r:id="Re57acc091dc8492c">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3687b18ac9fe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c8f9a4884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7b18ac9fe49be" /><Relationship Type="http://schemas.openxmlformats.org/officeDocument/2006/relationships/header" Target="/word/header1.xml" Id="Ree5fd0d188b647a4" /><Relationship Type="http://schemas.openxmlformats.org/officeDocument/2006/relationships/settings" Target="/word/settings.xml" Id="Ra6510fe8018a41b0" /><Relationship Type="http://schemas.openxmlformats.org/officeDocument/2006/relationships/styles" Target="/word/styles.xml" Id="R39f6a836329e4f65" /><Relationship Type="http://schemas.openxmlformats.org/officeDocument/2006/relationships/hyperlink" Target="https://meteor-uat.aihw.gov.au/RegistrationAuthority/13" TargetMode="External" Id="R41f9db3fc90f44ce" /><Relationship Type="http://schemas.openxmlformats.org/officeDocument/2006/relationships/hyperlink" Target="https://meteor-uat.aihw.gov.au/content/385979" TargetMode="External" Id="R46f113b4a1404f68" /><Relationship Type="http://schemas.openxmlformats.org/officeDocument/2006/relationships/hyperlink" Target="https://meteor-uat.aihw.gov.au/RegistrationAuthority/13" TargetMode="External" Id="R69799c26eb8e44f0" /><Relationship Type="http://schemas.openxmlformats.org/officeDocument/2006/relationships/hyperlink" Target="https://meteor-uat.aihw.gov.au/content/268977" TargetMode="External" Id="R148072dac9e846b2" /><Relationship Type="http://schemas.openxmlformats.org/officeDocument/2006/relationships/hyperlink" Target="https://meteor-uat.aihw.gov.au/content/269056" TargetMode="External" Id="Ra900e3808a424080" /><Relationship Type="http://schemas.openxmlformats.org/officeDocument/2006/relationships/hyperlink" Target="https://meteor-uat.aihw.gov.au/content/304682" TargetMode="External" Id="Reb5bed3cd57e46bb" /><Relationship Type="http://schemas.openxmlformats.org/officeDocument/2006/relationships/hyperlink" Target="https://meteor-uat.aihw.gov.au/RegistrationAuthority/3" TargetMode="External" Id="Re922e2f12aa94658" /><Relationship Type="http://schemas.openxmlformats.org/officeDocument/2006/relationships/hyperlink" Target="https://meteor-uat.aihw.gov.au/RegistrationAuthority/13" TargetMode="External" Id="R881dc1912873455a" /><Relationship Type="http://schemas.openxmlformats.org/officeDocument/2006/relationships/hyperlink" Target="https://meteor-uat.aihw.gov.au/RegistrationAuthority/15" TargetMode="External" Id="R2976439d30c84a6f" /><Relationship Type="http://schemas.openxmlformats.org/officeDocument/2006/relationships/hyperlink" Target="https://meteor-uat.aihw.gov.au/RegistrationAuthority/16" TargetMode="External" Id="Rbf9122dc8df148b9" /><Relationship Type="http://schemas.openxmlformats.org/officeDocument/2006/relationships/hyperlink" Target="https://meteor-uat.aihw.gov.au/RegistrationAuthority/14" TargetMode="External" Id="R9531907206dc48e8" /><Relationship Type="http://schemas.openxmlformats.org/officeDocument/2006/relationships/hyperlink" Target="https://meteor-uat.aihw.gov.au/RegistrationAuthority/9" TargetMode="External" Id="R9b624e936fbb406f" /><Relationship Type="http://schemas.openxmlformats.org/officeDocument/2006/relationships/hyperlink" Target="https://meteor-uat.aihw.gov.au/RegistrationAuthority/1" TargetMode="External" Id="Rbeefe3019a294cca" /><Relationship Type="http://schemas.openxmlformats.org/officeDocument/2006/relationships/hyperlink" Target="http://www.abs.gov.au/Ausstats/abs@.nsf/0/e28ed43cc3fc16dbca25703e007fffb3?OpenDocument" TargetMode="External" Id="R79b6b270d1014740" /><Relationship Type="http://schemas.openxmlformats.org/officeDocument/2006/relationships/hyperlink" Target="https://meteor-uat.aihw.gov.au/content/608075" TargetMode="External" Id="Rad63eb64ff844df7" /><Relationship Type="http://schemas.openxmlformats.org/officeDocument/2006/relationships/hyperlink" Target="https://meteor-uat.aihw.gov.au/RegistrationAuthority/13" TargetMode="External" Id="R65dc5164aac14937" /><Relationship Type="http://schemas.openxmlformats.org/officeDocument/2006/relationships/hyperlink" Target="https://meteor-uat.aihw.gov.au/content/492552" TargetMode="External" Id="Re9f9e8fc601c40aa" /><Relationship Type="http://schemas.openxmlformats.org/officeDocument/2006/relationships/hyperlink" Target="https://meteor-uat.aihw.gov.au/RegistrationAuthority/13" TargetMode="External" Id="R5460b115aa374bdd" /><Relationship Type="http://schemas.openxmlformats.org/officeDocument/2006/relationships/hyperlink" Target="https://meteor-uat.aihw.gov.au/content/459886" TargetMode="External" Id="R4b1ede8096ea4540" /><Relationship Type="http://schemas.openxmlformats.org/officeDocument/2006/relationships/hyperlink" Target="https://meteor-uat.aihw.gov.au/RegistrationAuthority/13" TargetMode="External" Id="Raba4fea38adc4243" /><Relationship Type="http://schemas.openxmlformats.org/officeDocument/2006/relationships/hyperlink" Target="https://meteor-uat.aihw.gov.au/content/463104" TargetMode="External" Id="R8a90823fa64c4730" /><Relationship Type="http://schemas.openxmlformats.org/officeDocument/2006/relationships/hyperlink" Target="https://meteor-uat.aihw.gov.au/RegistrationAuthority/13" TargetMode="External" Id="R4d6eec71032f42f1" /><Relationship Type="http://schemas.openxmlformats.org/officeDocument/2006/relationships/hyperlink" Target="https://meteor-uat.aihw.gov.au/content/480127" TargetMode="External" Id="R8a57923dac9d465d" /><Relationship Type="http://schemas.openxmlformats.org/officeDocument/2006/relationships/hyperlink" Target="https://meteor-uat.aihw.gov.au/RegistrationAuthority/13" TargetMode="External" Id="R142edca39bcd4477" /><Relationship Type="http://schemas.openxmlformats.org/officeDocument/2006/relationships/hyperlink" Target="https://meteor-uat.aihw.gov.au/content/459131" TargetMode="External" Id="R5182c03d9d0644c2" /><Relationship Type="http://schemas.openxmlformats.org/officeDocument/2006/relationships/hyperlink" Target="https://meteor-uat.aihw.gov.au/RegistrationAuthority/13" TargetMode="External" Id="R4b464bb7376a458a" /><Relationship Type="http://schemas.openxmlformats.org/officeDocument/2006/relationships/hyperlink" Target="https://meteor-uat.aihw.gov.au/content/517650" TargetMode="External" Id="R20b2a425c8f842b1" /><Relationship Type="http://schemas.openxmlformats.org/officeDocument/2006/relationships/hyperlink" Target="https://meteor-uat.aihw.gov.au/RegistrationAuthority/14" TargetMode="External" Id="Re57acc091dc8492c" /></Relationships>
</file>

<file path=word/_rels/header1.xml.rels>&#65279;<?xml version="1.0" encoding="utf-8"?><Relationships xmlns="http://schemas.openxmlformats.org/package/2006/relationships"><Relationship Type="http://schemas.openxmlformats.org/officeDocument/2006/relationships/image" Target="/media/image.png" Id="R75fc8f9a48844180" /></Relationships>
</file>