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8be3822094fc6" /></Relationships>
</file>

<file path=word/document.xml><?xml version="1.0" encoding="utf-8"?>
<w:document xmlns:r="http://schemas.openxmlformats.org/officeDocument/2006/relationships" xmlns:w="http://schemas.openxmlformats.org/wordprocessingml/2006/main">
  <w:body>
    <w:p>
      <w:pPr>
        <w:pStyle w:val="Title"/>
      </w:pPr>
      <w:r>
        <w:t>Person—memory problems/confusions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Person—memory problems/confusions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Memory problems/confusions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17d2f56f645f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the person has any memory problems or confusion,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51c935bea42de">
              <w:r>
                <w:rPr>
                  <w:rStyle w:val="Hyperlink"/>
                </w:rPr>
                <w:t xml:space="preserve">Person—memory problems/confusions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5f7d622237416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Rate the person’s functional status with current aids and appliances in place.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the person have any memory problems or get confused?</w:t>
            </w:r>
          </w:p>
          <w:p>
            <w:pPr>
              <w:spacing w:after="160"/>
            </w:pPr>
            <w:r>
              <w:rPr>
                <w:rStyle w:val="row-content-rich-text"/>
              </w:rPr>
              <w:t xml:space="preserve">Yes....................................................</w:t>
            </w:r>
          </w:p>
          <w:p>
            <w:pPr>
              <w:spacing w:after="160"/>
            </w:pPr>
            <w:r>
              <w:rPr>
                <w:rStyle w:val="row-content-rich-text"/>
              </w:rPr>
              <w:t xml:space="preserve">No.....................................................</w:t>
            </w:r>
          </w:p>
          <w:p>
            <w:pPr>
              <w:spacing w:after="160"/>
            </w:pPr>
            <w:r>
              <w:rPr>
                <w:rStyle w:val="row-content-rich-text"/>
              </w:rPr>
              <w:t xml:space="preserve">Not stated/inadequately described...........</w:t>
            </w:r>
          </w:p>
          <w:p>
            <w:pPr/>
            <w:r>
              <w:rPr>
                <w:rStyle w:val="row-content-rich-text"/>
              </w:rPr>
              <w:t xml:space="preserve">Do not ask the person this question. Scoring for this element should be based on all information available to you, including interviewing, observing the person, Client notes, referral letter, and information from carer(s), friends, relatives and referring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11d6c1c2444e08">
              <w:r>
                <w:rPr>
                  <w:rStyle w:val="Hyperlink"/>
                </w:rPr>
                <w:t xml:space="preserve">Home and Community Care (HACC) functional status cluster</w:t>
              </w:r>
            </w:hyperlink>
          </w:p>
          <w:p>
            <w:pPr>
              <w:pStyle w:val="registration-status"/>
              <w:spacing w:before="0" w:after="0"/>
            </w:pPr>
            <w:hyperlink w:history="true" r:id="R35dbb53766ec49d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DSS specific information: </w:t>
            </w:r>
          </w:p>
          <w:p>
            <w:r>
              <w:rPr>
                <w:rStyle w:val="row-content"/>
              </w:rPr>
              <w:t xml:space="preserve">Agencies should report the most recent functional status that the agency has recorded for the person.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r>
              <w:br/>
            </w:r>
            <w:r>
              <w:rPr>
                <w:rStyle w:val="row-content"/>
              </w:rPr>
              <w:t xml:space="preserve"> </w:t>
            </w:r>
          </w:p>
          <w:p>
            <w:r>
              <w:rPr>
                <w:rStyle w:val="row-content"/>
              </w:rPr>
              <w:t xml:space="preserve"> </w:t>
            </w:r>
          </w:p>
          <w:p>
            <w:r>
              <w:rPr>
                <w:rStyle w:val="row-content"/>
              </w:rPr>
              <w:t xml:space="preserve">In the Home and Community Care (HACC) MDS, this data element records the person’s capabilities in the respective activities based on information from the client as well other relevant sources such as carer(s), family, and service providers.</w:t>
            </w:r>
          </w:p>
          <w:p>
            <w:r>
              <w:rPr>
                <w:rStyle w:val="row-content"/>
              </w:rP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rPr>
                <w:rStyle w:val="row-content"/>
              </w:rP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rPr>
                <w:rStyle w:val="row-content"/>
              </w:rPr>
              <w:t xml:space="preserve">Rate the person’s functional status with current aids and appliances in place.</w:t>
            </w:r>
          </w:p>
          <w:p>
            <w:r>
              <w:rPr>
                <w:rStyle w:val="row-content"/>
              </w:rPr>
              <w:t xml:space="preserve">Record Code 9 for unanswered items.</w:t>
            </w:r>
          </w:p>
          <w:p>
            <w:r>
              <w:rPr>
                <w:rStyle w:val="row-content"/>
                <w:b/>
              </w:rPr>
              <w:t xml:space="preserve">Memory problems or confusion:</w:t>
            </w:r>
          </w:p>
          <w:p>
            <w:r>
              <w:rPr>
                <w:rStyle w:val="row-content"/>
              </w:rPr>
              <w:t xml:space="preserve">Does the person have any memory problems or get confused?</w:t>
            </w:r>
            <w:r>
              <w:br/>
            </w:r>
            <w:r>
              <w:rPr>
                <w:rStyle w:val="row-content"/>
              </w:rPr>
              <w:t xml:space="preserve">Yes</w:t>
            </w:r>
            <w:r>
              <w:br/>
            </w:r>
            <w:r>
              <w:rPr>
                <w:rStyle w:val="row-content"/>
              </w:rPr>
              <w:t xml:space="preserve">No</w:t>
            </w:r>
            <w:r>
              <w:br/>
            </w:r>
            <w:r>
              <w:rPr>
                <w:rStyle w:val="row-content"/>
              </w:rPr>
              <w:t xml:space="preserve">Not stated/inadequately described.</w:t>
            </w:r>
            <w:r>
              <w:br/>
            </w:r>
            <w:r>
              <w:rPr>
                <w:rStyle w:val="row-content"/>
              </w:rPr>
              <w:t xml:space="preserve"> </w:t>
            </w:r>
          </w:p>
          <w:p>
            <w:r>
              <w:rPr>
                <w:rStyle w:val="row-content"/>
              </w:rPr>
              <w:t xml:space="preserve">All items should be recorded, and in the order listed in Data domain.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b/>
              </w:rPr>
              <w:t xml:space="preserve">Reporting requirements:</w:t>
            </w:r>
          </w:p>
          <w:p>
            <w:r>
              <w:rPr>
                <w:rStyle w:val="row-content"/>
              </w:rPr>
              <w:t xml:space="preserve">Agencies should report the most recent functional status that the agency has recorded for the person.</w:t>
            </w:r>
          </w:p>
          <w:p>
            <w:r>
              <w:rPr>
                <w:rStyle w:val="row-content"/>
              </w:rP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rPr>
                <w:rStyle w:val="row-content"/>
              </w:rPr>
              <w:t xml:space="preserve"> </w:t>
            </w:r>
          </w:p>
          <w:p>
            <w:r>
              <w:rPr>
                <w:rStyle w:val="row-content"/>
              </w:rPr>
              <w:t xml:space="preserve">This data element is not meant to limit the screening and assessment tools used by agencies, except to the extent that the nine items which are required for MDS reporting will need to be incorporated into the tools used.</w:t>
            </w:r>
          </w:p>
          <w:p>
            <w:r>
              <w:br/>
            </w:r>
            <w:r>
              <w:br/>
            </w:r>
          </w:p>
        </w:tc>
      </w:tr>
    </w:tbl>
    <w:p/>
    <w:tbl>
      <w:tblPr>
        <w:tblStyle w:val="TableGrid"/>
        <w:tblW w:w="0" w:type="auto"/>
      </w:tblPr>
    </w:tbl>
    <w:p>
      <w:r>
        <w:br/>
      </w:r>
    </w:p>
    <w:sectPr>
      <w:footerReference xmlns:r="http://schemas.openxmlformats.org/officeDocument/2006/relationships" w:type="default" r:id="R4d6e25218bcd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381723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c0bc10c8d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e25218bcd40b5" /><Relationship Type="http://schemas.openxmlformats.org/officeDocument/2006/relationships/header" Target="/word/header1.xml" Id="R55e7dd5c6bd647f1" /><Relationship Type="http://schemas.openxmlformats.org/officeDocument/2006/relationships/settings" Target="/word/settings.xml" Id="Rafa25d52a79c4f40" /><Relationship Type="http://schemas.openxmlformats.org/officeDocument/2006/relationships/styles" Target="/word/styles.xml" Id="R2e29bb5a20354765" /><Relationship Type="http://schemas.openxmlformats.org/officeDocument/2006/relationships/hyperlink" Target="https://meteor-uat.aihw.gov.au/RegistrationAuthority/3" TargetMode="External" Id="Rb5a17d2f56f645f3" /><Relationship Type="http://schemas.openxmlformats.org/officeDocument/2006/relationships/hyperlink" Target="https://meteor-uat.aihw.gov.au/content/381728" TargetMode="External" Id="R1b051c935bea42de" /><Relationship Type="http://schemas.openxmlformats.org/officeDocument/2006/relationships/hyperlink" Target="https://meteor-uat.aihw.gov.au/content/301747" TargetMode="External" Id="Rfa5f7d6222374167" /><Relationship Type="http://schemas.openxmlformats.org/officeDocument/2006/relationships/hyperlink" Target="https://meteor-uat.aihw.gov.au/content/385538" TargetMode="External" Id="Rc311d6c1c2444e08" /><Relationship Type="http://schemas.openxmlformats.org/officeDocument/2006/relationships/hyperlink" Target="https://meteor-uat.aihw.gov.au/RegistrationAuthority/3" TargetMode="External" Id="R35dbb53766ec49d8" /></Relationships>
</file>

<file path=word/_rels/header1.xml.rels>&#65279;<?xml version="1.0" encoding="utf-8"?><Relationships xmlns="http://schemas.openxmlformats.org/package/2006/relationships"><Relationship Type="http://schemas.openxmlformats.org/officeDocument/2006/relationships/image" Target="/media/image.png" Id="R17fc0bc10c8d4b74" /></Relationships>
</file>