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864f7cba34266" /></Relationships>
</file>

<file path=word/document.xml><?xml version="1.0" encoding="utf-8"?>
<w:document xmlns:r="http://schemas.openxmlformats.org/officeDocument/2006/relationships" xmlns:w="http://schemas.openxmlformats.org/wordprocessingml/2006/main">
  <w:body>
    <w:p>
      <w:pPr>
        <w:pStyle w:val="Title"/>
      </w:pPr>
      <w:r>
        <w:t>Person—Commonwealth government payment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Person—Commonwealth government payment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pension/benefit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Government pension/benefit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62b265bf54b0e">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the person is in receipt of an income support payment from the Commonwealth government in the form of a government pension or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clients’ receipt of a government pension or benefit is an indicator of the extent of financial disadvantage among HACC clients. Government pension/benefit status can be used as such an indicator because of the means testing involved in determining eligibility for Commonwealth pensions and benefits. Information about the type of Government pension or benefit also helps to identify HACC client sub-groups of particular policy interest, such as veterans, Carers and people with disabilities.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6f075ebfac48b7">
              <w:r>
                <w:rPr>
                  <w:rStyle w:val="Hyperlink"/>
                </w:rPr>
                <w:t xml:space="preserve">Person—Commonwealth government payment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dfe255fdca460c">
              <w:r>
                <w:rPr>
                  <w:rStyle w:val="Hyperlink"/>
                </w:rPr>
                <w:t xml:space="preserve">HACC payment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Aged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Veteran's Affairs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Carer Payment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Unemployment related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government pension or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government pension or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assume that the pension or benefit is the person’s main or only source of income. This element is designed to reflect the receipt of either a full or part Commonwealth government pension or benefit. Where the person receives a government pension or benefit as a supplement to other income (eg wages, superannuation, etc.) they should still be regarded as receiving a pension/benefit and coded accordingly.</w:t>
            </w:r>
          </w:p>
          <w:p>
            <w:pPr>
              <w:spacing w:after="160"/>
            </w:pPr>
            <w:r>
              <w:rPr>
                <w:rStyle w:val="row-content-rich-text"/>
              </w:rPr>
              <w:t xml:space="preserve">Code 6 should be used for clients who are in receipt of income from participation in a Community Development Employment Project (CDEP) or Indigenous Employment Program (IEP).</w:t>
            </w:r>
          </w:p>
          <w:p>
            <w:pPr/>
            <w:r>
              <w:rPr>
                <w:rStyle w:val="row-content-rich-text"/>
              </w:rPr>
              <w:t xml:space="preserve">Persons who do not receive a Government pension or benefit should be recorded under option 7. Persons whose only source of income is a superannuation pension should be recorded as receiving no government pension or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for all HACC care recipients at the beginning of each HACC service episode. The agency should also assess the currency of this information at subsequent assessments/re-assessments within a HACC service episode and should update the agency’s record of the person’s Government pension/benefit status, if necessary.</w:t>
            </w:r>
          </w:p>
          <w:p>
            <w:pPr>
              <w:spacing w:after="160"/>
            </w:pPr>
            <w:r>
              <w:rPr>
                <w:rStyle w:val="row-content-rich-text"/>
              </w:rPr>
              <w:t xml:space="preserve">This data element is required for reporting in the HACC MDS collection. Agencies are required to report the most recent Government pension/benefit status that the agency has recorded for the person.</w:t>
            </w:r>
          </w:p>
          <w:p>
            <w:pPr>
              <w:spacing w:after="160"/>
            </w:pPr>
            <w:r>
              <w:rPr>
                <w:rStyle w:val="row-content-rich-text"/>
              </w:rPr>
              <w:t xml:space="preserve">Information provided by the agency about the person’s Government pension/benefit status will be considered to be at least as up to date as the Date of last update reported for the person. This is in line with the request that agencies assess and update the information they have about a person’s pension/benefit status at the beginning of each HACC service episode as well as at subsequent assessments/re-assessments within a HACC service episode.</w:t>
            </w:r>
          </w:p>
          <w:p>
            <w:pPr/>
            <w:r>
              <w:rPr>
                <w:rStyle w:val="row-content-rich-text"/>
              </w:rPr>
              <w:t xml:space="preserve">If the agency’s system or records do not provide sufficient information to accurately report on this data element, the agency should use code 9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for the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ce67d646514b0c">
              <w:r>
                <w:rPr>
                  <w:rStyle w:val="Hyperlink"/>
                </w:rPr>
                <w:t xml:space="preserve">Home and Community Care MDS 2009</w:t>
              </w:r>
            </w:hyperlink>
          </w:p>
          <w:p>
            <w:pPr>
              <w:pStyle w:val="registration-status"/>
              <w:spacing w:before="0" w:after="0"/>
            </w:pPr>
            <w:hyperlink w:history="true" r:id="R18ebaab7e406444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
    <w:p>
      <w:r>
        <w:br/>
      </w:r>
    </w:p>
    <w:sectPr>
      <w:footerReference xmlns:r="http://schemas.openxmlformats.org/officeDocument/2006/relationships" w:type="default" r:id="R03c561ff00bf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380527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694da072d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561ff00bf4736" /><Relationship Type="http://schemas.openxmlformats.org/officeDocument/2006/relationships/header" Target="/word/header1.xml" Id="R14895570426c4ebb" /><Relationship Type="http://schemas.openxmlformats.org/officeDocument/2006/relationships/settings" Target="/word/settings.xml" Id="R5b9f0ed247904033" /><Relationship Type="http://schemas.openxmlformats.org/officeDocument/2006/relationships/styles" Target="/word/styles.xml" Id="R0fb364f4586b461b" /><Relationship Type="http://schemas.openxmlformats.org/officeDocument/2006/relationships/hyperlink" Target="https://meteor-uat.aihw.gov.au/RegistrationAuthority/3" TargetMode="External" Id="Rd8f62b265bf54b0e" /><Relationship Type="http://schemas.openxmlformats.org/officeDocument/2006/relationships/hyperlink" Target="https://meteor-uat.aihw.gov.au/content/306099" TargetMode="External" Id="R596f075ebfac48b7" /><Relationship Type="http://schemas.openxmlformats.org/officeDocument/2006/relationships/hyperlink" Target="https://meteor-uat.aihw.gov.au/content/306401" TargetMode="External" Id="R04dfe255fdca460c" /><Relationship Type="http://schemas.openxmlformats.org/officeDocument/2006/relationships/hyperlink" Target="https://meteor-uat.aihw.gov.au/content/379878" TargetMode="External" Id="Rc4ce67d646514b0c" /><Relationship Type="http://schemas.openxmlformats.org/officeDocument/2006/relationships/hyperlink" Target="https://meteor-uat.aihw.gov.au/RegistrationAuthority/3" TargetMode="External" Id="R18ebaab7e4064448" /></Relationships>
</file>

<file path=word/_rels/header1.xml.rels>&#65279;<?xml version="1.0" encoding="utf-8"?><Relationships xmlns="http://schemas.openxmlformats.org/package/2006/relationships"><Relationship Type="http://schemas.openxmlformats.org/officeDocument/2006/relationships/image" Target="/media/image.png" Id="Rce9694da072d4ecb" /></Relationships>
</file>