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10825425da43cf" /></Relationships>
</file>

<file path=word/document.xml><?xml version="1.0" encoding="utf-8"?>
<w:document xmlns:r="http://schemas.openxmlformats.org/officeDocument/2006/relationships" xmlns:w="http://schemas.openxmlformats.org/wordprocessingml/2006/main">
  <w:body>
    <w:p>
      <w:pPr>
        <w:pStyle w:val="Title"/>
      </w:pPr>
      <w:r>
        <w:t>Occupied bed—hospital in the home care, average number of beds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Occupied bed—hospital in the home care, average number of beds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hospital-in-the-home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6dd283f9fa4b75">
              <w:r>
                <w:rPr>
                  <w:rStyle w:val="Hyperlink"/>
                  <w:color w:val="244061"/>
                </w:rPr>
                <w:t xml:space="preserve">Health!</w:t>
              </w:r>
            </w:hyperlink>
            <w:r>
              <w:rPr>
                <w:rStyle w:val="row-content"/>
                <w:color w:val="244061"/>
              </w:rPr>
              <w:t xml:space="preserve">, Standard 24/03/2009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used to care for hospital admitted patients in their place of residence as a substitute for hospital accommodation, calculated by dividing the number of days of </w:t>
            </w:r>
            <w:hyperlink w:tooltip="Provision of care to hospital admitted patients in their place of residence as a substitute for hospital accommodation. Place of residence may be permanent or temporary." w:history="true" r:id="Rf98f36102c504228">
              <w:r>
                <w:rPr>
                  <w:rStyle w:val="Hyperlink"/>
                  <w:b/>
                </w:rPr>
                <w:t xml:space="preserve">hospital-in-the-home care </w:t>
              </w:r>
            </w:hyperlink>
            <w:r>
              <w:rPr>
                <w:rStyle w:val="row-content-rich-text"/>
              </w:rPr>
              <w:t xml:space="preserve">reported for the period by the number of days in the period. Place of residence may be permanent or temporary.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e687e03ebe4c7c">
              <w:r>
                <w:rPr>
                  <w:rStyle w:val="Hyperlink"/>
                </w:rPr>
                <w:t xml:space="preserve">Occupied bed—hospital in the home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76cc9ef6ef48c4">
              <w:r>
                <w:rPr>
                  <w:rStyle w:val="Hyperlink"/>
                  <w:color w:val="244061"/>
                </w:rPr>
                <w:t xml:space="preserve">Health!</w:t>
              </w:r>
            </w:hyperlink>
            <w:r>
              <w:rPr>
                <w:rStyle w:val="row-content"/>
                <w:color w:val="244061"/>
              </w:rPr>
              <w:t xml:space="preserve">, Standard 24/03/2009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used to care for hospital admitted patients in their place of residence as a substitute for hospital accommodation. Place of residence may be permanent or 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c8b4ed508d44db">
              <w:r>
                <w:rPr>
                  <w:rStyle w:val="Hyperlink"/>
                </w:rPr>
                <w:t xml:space="preserve">Occupied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07e4b95d514058">
              <w:r>
                <w:rPr>
                  <w:rStyle w:val="Hyperlink"/>
                </w:rPr>
                <w:t xml:space="preserve">Hospital in the home 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f73bbc177945e2">
              <w:r>
                <w:rPr>
                  <w:rStyle w:val="Hyperlink"/>
                </w:rPr>
                <w:t xml:space="preserve">Average number of beds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9625f9865c4956">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an arithmetic mean of beds.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dividing the total hospital-in-the-home patient days by the number of days in the period, e.g. in a normal year, a hospital records 4000 hospital-in-the-home patient days – the average hospital-in-the-home beds would be 4000/365 = 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Beds exclusively or predominantly for overnight-stay admitted care, beds exclusively or predominantly for same-day admitted care, and non-special-care neonatal cots are collected and reported in separate categories.</w:t>
            </w:r>
          </w:p>
          <w:p>
            <w:pPr/>
            <w:r>
              <w:rPr>
                <w:rStyle w:val="row-content-rich-text"/>
              </w:rPr>
              <w:t xml:space="preserve">Hospitals should establish clear recording and reporting practices. Criteria should exist to ensure that each available bed is counted and that no available bed is counted more than once. A bed should first be assessed as available and then categorised according to its predominant use. For large hospitals a reconciliation of the sum of the counts for the four available bed types and an unduplicated establishment bed count is advisable.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and type of service for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Victorian Department of Human Services</w:t>
            </w:r>
            <w:r>
              <w:br/>
            </w:r>
          </w:p>
        </w:tc>
      </w:tr>
    </w:tbl>
    <w:p/>
    <w:tbl>
      <w:tblPr>
        <w:tblStyle w:val="TableGrid"/>
        <w:tblW w:w="0" w:type="auto"/>
      </w:tblPr>
    </w:tbl>
    <w:p>
      <w:r>
        <w:br/>
      </w:r>
    </w:p>
    <w:sectPr>
      <w:footerReference xmlns:r="http://schemas.openxmlformats.org/officeDocument/2006/relationships" w:type="default" r:id="R52cbc790882a49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373955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0cdbeddeb64c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cbc790882a49aa" /><Relationship Type="http://schemas.openxmlformats.org/officeDocument/2006/relationships/header" Target="/word/header1.xml" Id="Ra5aa98cea57746dd" /><Relationship Type="http://schemas.openxmlformats.org/officeDocument/2006/relationships/settings" Target="/word/settings.xml" Id="Rf91319486e6c4c31" /><Relationship Type="http://schemas.openxmlformats.org/officeDocument/2006/relationships/styles" Target="/word/styles.xml" Id="Rc72a46aee8fc4357" /><Relationship Type="http://schemas.openxmlformats.org/officeDocument/2006/relationships/hyperlink" Target="https://meteor-uat.aihw.gov.au/RegistrationAuthority/14" TargetMode="External" Id="Rd46dd283f9fa4b75" /><Relationship Type="http://schemas.openxmlformats.org/officeDocument/2006/relationships/hyperlink" Target="https://meteor-uat.aihw.gov.au/content/327308" TargetMode="External" Id="Rf98f36102c504228" /><Relationship Type="http://schemas.openxmlformats.org/officeDocument/2006/relationships/hyperlink" Target="https://meteor-uat.aihw.gov.au/content/373953" TargetMode="External" Id="R62e687e03ebe4c7c" /><Relationship Type="http://schemas.openxmlformats.org/officeDocument/2006/relationships/hyperlink" Target="https://meteor-uat.aihw.gov.au/RegistrationAuthority/14" TargetMode="External" Id="Rbd76cc9ef6ef48c4" /><Relationship Type="http://schemas.openxmlformats.org/officeDocument/2006/relationships/hyperlink" Target="https://meteor-uat.aihw.gov.au/content/375696" TargetMode="External" Id="R3dc8b4ed508d44db" /><Relationship Type="http://schemas.openxmlformats.org/officeDocument/2006/relationships/hyperlink" Target="https://meteor-uat.aihw.gov.au/content/373951" TargetMode="External" Id="Rdd07e4b95d514058" /><Relationship Type="http://schemas.openxmlformats.org/officeDocument/2006/relationships/hyperlink" Target="https://meteor-uat.aihw.gov.au/content/373120" TargetMode="External" Id="Rd9f73bbc177945e2" /><Relationship Type="http://schemas.openxmlformats.org/officeDocument/2006/relationships/hyperlink" Target="https://meteor-uat.aihw.gov.au/RegistrationAuthority/14" TargetMode="External" Id="R2c9625f9865c4956" /></Relationships>
</file>

<file path=word/_rels/header1.xml.rels>&#65279;<?xml version="1.0" encoding="utf-8"?><Relationships xmlns="http://schemas.openxmlformats.org/package/2006/relationships"><Relationship Type="http://schemas.openxmlformats.org/officeDocument/2006/relationships/image" Target="/media/image.png" Id="R4b0cdbeddeb64cc4" /></Relationships>
</file>