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ee5323a024022"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17e02f7bb4a10">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f335fd677e41c5">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ff1b6ad3fa431b">
              <w:r>
                <w:rPr>
                  <w:rStyle w:val="Hyperlink"/>
                </w:rPr>
                <w:t xml:space="preserve">Health industry relevant organisation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An organisation comprised of a health care facility or group of health care facilities established under Commonwealth, state or territory legislation as a hospital or free-standing day hospital facility and authorised to provide treatment and/or care to patients. 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t>
            </w:r>
            <w:hyperlink w:history="true" r:id="R4567486255324adc">
              <w:r>
                <w:rPr>
                  <w:rStyle w:val="Hyperlink"/>
                </w:rPr>
                <w:t xml:space="preserve">www.aihw.gov.au/publications/index.cfm</w:t>
              </w:r>
            </w:hyperlink>
            <w:r>
              <w:rPr>
                <w:rStyle w:val="row-content-rich-text"/>
              </w:rPr>
              <w:t xml:space="preserve"> in the Australian Hospital Statistics annual report.</w:t>
            </w:r>
          </w:p>
          <w:p>
            <w:pPr>
              <w:spacing w:after="160"/>
            </w:pPr>
            <w:r>
              <w:rPr>
                <w:rStyle w:val="row-content-rich-text"/>
              </w:rPr>
              <w:t xml:space="preserve">NOTE 1: Excludes providers of services where those services are not captured in the hospital financial statements. For example, the provider of a pathology or pharmacy service may be co-located within the hospital, but as a private service, and will pay the hospital for use of the site. The provider of this pathology or pharmacy service would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An organisation comprised of a health care facility or a group of health care facilities established under Commonwealth, state or territory legislation as a hospital and authorised to provide treatment and/or care to patients.</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An organisation comprised of one or more private free-standing day hospital facilities which provide investigation and treatment for acute conditions on a day-only basis and is approved by the Commonwealth as a hospital for the purposes of private health insurance benefits. The four main types of private free-standing day hospitals are specialist endoscopy, ophthalmic,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An organisation comprised of one or more specialised mental health facilities primarily engaged in providing residential care to persons requiring mental health diagnosis and treatment combined with either nursing, supervisory or other types of care as required (including medical) by the residents.</w:t>
            </w:r>
          </w:p>
          <w:p>
            <w:pPr>
              <w:spacing w:after="160"/>
            </w:pPr>
            <w:r>
              <w:rPr>
                <w:rStyle w:val="row-content-rich-text"/>
              </w:rPr>
              <w:t xml:space="preserve">Excludes residential care facilities primarily providing aged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aged persons or persons requiring mental health diagnosis and treatment.</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services are captured in public or private hospital financial statements. For example, the provider of an ambulance, medical or diagnostic laboratory, general practice, specialist medical, dental or other health practitioner service may be located within a hospital set of accounts and its expenditure recorded on the hospital financial statement. The provider of the ambulance or other service would then be recorded under code 101.</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See NOTE 2 under code 106.</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health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r>
              <w:br/>
            </w: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organisations of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ambulatory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b04a0f16b294e9f">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ambulatory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 </w:t>
            </w:r>
          </w:p>
          <w:p>
            <w:pPr>
              <w:spacing w:after="160"/>
            </w:pPr>
            <w:r>
              <w:rPr>
                <w:rStyle w:val="row-content-rich-text"/>
              </w:rPr>
              <w:t xml:space="preserve">CODE 114    Community health facility – mental</w:t>
            </w:r>
          </w:p>
          <w:p>
            <w:pPr>
              <w:spacing w:after="160"/>
            </w:pPr>
            <w:r>
              <w:rPr>
                <w:rStyle w:val="row-content-rich-text"/>
              </w:rPr>
              <w:t xml:space="preserve">An organisation comprised of one or more specialised mental health services or facilities with health staff primarily engaged in providing ambulatory 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Includes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ambulatory care. Centres or clinics of health practitioners with the same degree or with different degrees from more than one speciality practising within the same establishment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ambulatory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r>
              <w:br/>
            </w:r>
            <w:r>
              <w:rPr>
                <w:rStyle w:val="row-content-rich-text"/>
                <w:b/>
              </w:rPr>
              <w:t xml:space="preserve"> </w:t>
            </w: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r>
              <w:br/>
            </w: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Provision and administration of public health program</w:t>
            </w:r>
          </w:p>
          <w:p>
            <w:pPr>
              <w:spacing w:after="160"/>
            </w:pPr>
            <w:r>
              <w:rPr>
                <w:rStyle w:val="row-content-rich-text"/>
              </w:rPr>
              <w:t xml:space="preserve">Organisations engaged in 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 provider</w:t>
            </w:r>
          </w:p>
          <w:p>
            <w:pPr>
              <w:spacing w:after="160"/>
            </w:pPr>
            <w:r>
              <w:rPr>
                <w:rStyle w:val="row-content-rich-text"/>
                <w:b/>
              </w:rPr>
              <w:t xml:space="preserve">This item is not currently required to be reported by state and territory health authorities.</w:t>
            </w:r>
          </w:p>
          <w:p>
            <w:pPr>
              <w:pStyle w:val="ListParagraph"/>
              <w:numPr>
                <w:ilvl w:val="0"/>
                <w:numId w:val="9"/>
              </w:numPr>
            </w:pPr>
            <w:r>
              <w:rPr>
                <w:rStyle w:val="row-content-rich-text"/>
              </w:rPr>
              <w:t xml:space="preserve">Organisations engaged in insurance of health (other than social security funds and other social insurance funds) that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 </w:t>
            </w:r>
          </w:p>
          <w:p>
            <w:pPr>
              <w:spacing w:after="160"/>
            </w:pPr>
            <w:r>
              <w:rPr>
                <w:rStyle w:val="row-content-rich-text"/>
              </w:rPr>
              <w:t xml:space="preserve">CODE 188    Main Health Care Service organisation - other</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rPr>
              <w:t xml:space="preserve">Secondary/non-Health Care Service organisation</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r>
              <w:br/>
            </w:r>
            <w:r>
              <w:rPr>
                <w:rStyle w:val="row-content-rich-text"/>
              </w:rPr>
              <w:t xml:space="preserve">CODE 202   University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10"/>
              </w:numPr>
            </w:pPr>
            <w:r>
              <w:rPr>
                <w:rStyle w:val="row-content-rich-text"/>
              </w:rPr>
              <w:t xml:space="preserve">Postgraduate school, university operation</w:t>
            </w:r>
          </w:p>
          <w:p>
            <w:pPr>
              <w:pStyle w:val="ListParagraph"/>
              <w:numPr>
                <w:ilvl w:val="0"/>
                <w:numId w:val="10"/>
              </w:numPr>
            </w:pPr>
            <w:r>
              <w:rPr>
                <w:rStyle w:val="row-content-rich-text"/>
              </w:rPr>
              <w:t xml:space="preserve">Research school, university operation</w:t>
            </w:r>
          </w:p>
          <w:p>
            <w:pPr>
              <w:pStyle w:val="ListParagraph"/>
              <w:numPr>
                <w:ilvl w:val="0"/>
                <w:numId w:val="10"/>
              </w:numPr>
            </w:pPr>
            <w:r>
              <w:rPr>
                <w:rStyle w:val="row-content-rich-text"/>
              </w:rPr>
              <w:t xml:space="preserve">Specialist institute or college</w:t>
            </w:r>
          </w:p>
          <w:p>
            <w:pPr>
              <w:pStyle w:val="ListParagraph"/>
              <w:numPr>
                <w:ilvl w:val="0"/>
                <w:numId w:val="10"/>
              </w:numPr>
            </w:pPr>
            <w:r>
              <w:rPr>
                <w:rStyle w:val="row-content-rich-text"/>
              </w:rPr>
              <w:t xml:space="preserve">Undergraduate school, university operation</w:t>
            </w:r>
          </w:p>
          <w:p>
            <w:pPr>
              <w:pStyle w:val="ListParagraph"/>
              <w:numPr>
                <w:ilvl w:val="0"/>
                <w:numId w:val="10"/>
              </w:numPr>
            </w:pPr>
            <w:r>
              <w:rPr>
                <w:rStyle w:val="row-content-rich-text"/>
              </w:rPr>
              <w:t xml:space="preserve">University operation </w:t>
            </w:r>
          </w:p>
          <w:p>
            <w:pPr>
              <w:spacing w:after="160"/>
            </w:pPr>
            <w:r>
              <w:rPr>
                <w:rStyle w:val="row-content-rich-text"/>
              </w:rPr>
              <w:t xml:space="preserve">For reporting purposes includes only the health or health related research component or other health services component of these organisations'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1"/>
              </w:numPr>
            </w:pPr>
            <w:r>
              <w:rPr>
                <w:rStyle w:val="row-content-rich-text"/>
              </w:rPr>
              <w:t xml:space="preserve">Motor vehicle third party insurance provision</w:t>
            </w:r>
          </w:p>
          <w:p>
            <w:pPr>
              <w:pStyle w:val="ListParagraph"/>
              <w:numPr>
                <w:ilvl w:val="0"/>
                <w:numId w:val="11"/>
              </w:numPr>
            </w:pPr>
            <w:r>
              <w:rPr>
                <w:rStyle w:val="row-content-rich-text"/>
              </w:rPr>
              <w:t xml:space="preserve">Worker’s compensation insurance provision </w:t>
            </w:r>
          </w:p>
          <w:p>
            <w:pPr>
              <w:spacing w:after="160"/>
            </w:pPr>
            <w:r>
              <w:rPr>
                <w:rStyle w:val="row-content-rich-text"/>
              </w:rPr>
              <w:t xml:space="preserve">CODE 204    Residential aged care facility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An organisation comprised of one or more government-funded facilities primarily engaged in providing residential care to aged persons and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Excludes facilities primarily providing services to persons requiring mental health diagnosis and treatment. 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 </w:t>
            </w:r>
          </w:p>
          <w:p>
            <w:pPr>
              <w:spacing w:after="160"/>
            </w:pPr>
            <w:r>
              <w:rPr>
                <w:rStyle w:val="row-content-rich-text"/>
              </w:rPr>
              <w:t xml:space="preserve">CODE 288    Secondary/non-Health Care Service organisation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This item comprises organisations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organisations (all industries);</w:t>
            </w:r>
          </w:p>
          <w:p>
            <w:pPr>
              <w:pStyle w:val="ListParagraph"/>
              <w:numPr>
                <w:ilvl w:val="0"/>
                <w:numId w:val="12"/>
              </w:numPr>
            </w:pPr>
            <w:r>
              <w:rPr>
                <w:rStyle w:val="row-content-rich-text"/>
              </w:rPr>
              <w:t xml:space="preserve">Military health services not provided in separate health care organisations</w:t>
            </w:r>
          </w:p>
          <w:p>
            <w:pPr>
              <w:pStyle w:val="ListParagraph"/>
              <w:numPr>
                <w:ilvl w:val="0"/>
                <w:numId w:val="12"/>
              </w:numPr>
            </w:pPr>
            <w:r>
              <w:rPr>
                <w:rStyle w:val="row-content-rich-text"/>
              </w:rPr>
              <w:t xml:space="preserve">Prison health services not provided in separate health care organisations</w:t>
            </w:r>
          </w:p>
          <w:p>
            <w:pPr>
              <w:pStyle w:val="ListParagraph"/>
              <w:numPr>
                <w:ilvl w:val="0"/>
                <w:numId w:val="12"/>
              </w:numPr>
            </w:pPr>
            <w:r>
              <w:rPr>
                <w:rStyle w:val="row-content-rich-text"/>
              </w:rPr>
              <w:t xml:space="preserve">School health services</w:t>
            </w:r>
          </w:p>
          <w:p>
            <w:pPr>
              <w:pStyle w:val="ListParagraph"/>
              <w:numPr>
                <w:ilvl w:val="0"/>
                <w:numId w:val="12"/>
              </w:numPr>
            </w:pPr>
            <w:r>
              <w:rPr>
                <w:rStyle w:val="row-content-rich-text"/>
              </w:rPr>
              <w:t xml:space="preserve">Other providers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71a228097cd54ad3">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31c0cd5e941a9">
              <w:r>
                <w:rPr>
                  <w:rStyle w:val="Hyperlink"/>
                </w:rPr>
                <w:t xml:space="preserve">Health industry relevant organisation—main activity type, code NNN</w:t>
              </w:r>
            </w:hyperlink>
          </w:p>
          <w:p>
            <w:pPr>
              <w:pStyle w:val="registration-status"/>
              <w:spacing w:before="0" w:after="0"/>
            </w:pPr>
            <w:hyperlink w:history="true" r:id="Rbd615e9a690a4085">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a97b22fa9e40a9">
              <w:r>
                <w:rPr>
                  <w:rStyle w:val="Hyperlink"/>
                </w:rPr>
                <w:t xml:space="preserve">Government health expenditure organisation expenditure capital consumption data element cluster</w:t>
              </w:r>
            </w:hyperlink>
          </w:p>
          <w:p>
            <w:pPr>
              <w:pStyle w:val="registration-status"/>
              <w:spacing w:before="0" w:after="0"/>
            </w:pPr>
            <w:hyperlink w:history="true" r:id="R8379c05b61c1469c">
              <w:r>
                <w:rPr>
                  <w:rStyle w:val="Hyperlink"/>
                  <w:color w:val="244061"/>
                </w:rPr>
                <w:t xml:space="preserve">Health!</w:t>
              </w:r>
            </w:hyperlink>
            <w:r>
              <w:rPr>
                <w:rStyle w:val="row-content"/>
                <w:color w:val="244061"/>
              </w:rPr>
              <w:t xml:space="preserve">, Superseded 04/12/2013</w:t>
            </w:r>
          </w:p>
          <w:p>
            <w:r>
              <w:br/>
            </w:r>
            <w:hyperlink w:history="true" r:id="R2a0b852a762046dc">
              <w:r>
                <w:rPr>
                  <w:rStyle w:val="Hyperlink"/>
                </w:rPr>
                <w:t xml:space="preserve">Government health expenditure organisation expenditure capital consumption data element cluster</w:t>
              </w:r>
            </w:hyperlink>
          </w:p>
          <w:p>
            <w:pPr>
              <w:pStyle w:val="registration-status"/>
              <w:spacing w:before="0" w:after="0"/>
            </w:pPr>
            <w:hyperlink w:history="true" r:id="R02f93c2f58a7418d">
              <w:r>
                <w:rPr>
                  <w:rStyle w:val="Hyperlink"/>
                  <w:color w:val="244061"/>
                </w:rPr>
                <w:t xml:space="preserve">Health!</w:t>
              </w:r>
            </w:hyperlink>
            <w:r>
              <w:rPr>
                <w:rStyle w:val="row-content"/>
                <w:color w:val="244061"/>
              </w:rPr>
              <w:t xml:space="preserve">, Standard 04/04/2013</w:t>
            </w:r>
          </w:p>
          <w:p>
            <w:r>
              <w:br/>
            </w:r>
            <w:hyperlink w:history="true" r:id="R35edbe3e2aac4cdf">
              <w:r>
                <w:rPr>
                  <w:rStyle w:val="Hyperlink"/>
                </w:rPr>
                <w:t xml:space="preserve">Government health expenditure organisation expenditure data element cluster</w:t>
              </w:r>
            </w:hyperlink>
          </w:p>
          <w:p>
            <w:pPr>
              <w:pStyle w:val="registration-status"/>
              <w:spacing w:before="0" w:after="0"/>
            </w:pPr>
            <w:hyperlink w:history="true" r:id="R3201b75d1fa44b34">
              <w:r>
                <w:rPr>
                  <w:rStyle w:val="Hyperlink"/>
                  <w:color w:val="244061"/>
                </w:rPr>
                <w:t xml:space="preserve">Health!</w:t>
              </w:r>
            </w:hyperlink>
            <w:r>
              <w:rPr>
                <w:rStyle w:val="row-content"/>
                <w:color w:val="244061"/>
              </w:rPr>
              <w:t xml:space="preserve">, Superseded 04/12/2013</w:t>
            </w:r>
          </w:p>
          <w:p>
            <w:r>
              <w:br/>
            </w:r>
            <w:hyperlink w:history="true" r:id="Rf4bbed45973d47bf">
              <w:r>
                <w:rPr>
                  <w:rStyle w:val="Hyperlink"/>
                </w:rPr>
                <w:t xml:space="preserve">Government health expenditure organisation expenditure data element cluster</w:t>
              </w:r>
            </w:hyperlink>
          </w:p>
          <w:p>
            <w:pPr>
              <w:pStyle w:val="registration-status"/>
              <w:spacing w:before="0" w:after="0"/>
            </w:pPr>
            <w:hyperlink w:history="true" r:id="Ra4163b2eabde4ca8">
              <w:r>
                <w:rPr>
                  <w:rStyle w:val="Hyperlink"/>
                  <w:color w:val="244061"/>
                </w:rPr>
                <w:t xml:space="preserve">Health!</w:t>
              </w:r>
            </w:hyperlink>
            <w:r>
              <w:rPr>
                <w:rStyle w:val="row-content"/>
                <w:color w:val="244061"/>
              </w:rPr>
              <w:t xml:space="preserve">, Standard 04/12/2013</w:t>
            </w:r>
          </w:p>
          <w:p>
            <w:r>
              <w:br/>
            </w:r>
            <w:hyperlink w:history="true" r:id="Rc3aa478f1f6c4f27">
              <w:r>
                <w:rPr>
                  <w:rStyle w:val="Hyperlink"/>
                </w:rPr>
                <w:t xml:space="preserve">Government health expenditure organisation expenditure employee related data element cluster</w:t>
              </w:r>
            </w:hyperlink>
          </w:p>
          <w:p>
            <w:pPr>
              <w:pStyle w:val="registration-status"/>
              <w:spacing w:before="0" w:after="0"/>
            </w:pPr>
            <w:hyperlink w:history="true" r:id="R5791dfd1f7084088">
              <w:r>
                <w:rPr>
                  <w:rStyle w:val="Hyperlink"/>
                  <w:color w:val="244061"/>
                </w:rPr>
                <w:t xml:space="preserve">Health!</w:t>
              </w:r>
            </w:hyperlink>
            <w:r>
              <w:rPr>
                <w:rStyle w:val="row-content"/>
                <w:color w:val="244061"/>
              </w:rPr>
              <w:t xml:space="preserve">, Superseded 04/12/2013</w:t>
            </w:r>
          </w:p>
          <w:p>
            <w:r>
              <w:br/>
            </w:r>
            <w:hyperlink w:history="true" r:id="R16af4b16e3644799">
              <w:r>
                <w:rPr>
                  <w:rStyle w:val="Hyperlink"/>
                </w:rPr>
                <w:t xml:space="preserve">Government health expenditure organisation expenditure employee related data element cluster</w:t>
              </w:r>
            </w:hyperlink>
          </w:p>
          <w:p>
            <w:pPr>
              <w:pStyle w:val="registration-status"/>
              <w:spacing w:before="0" w:after="0"/>
            </w:pPr>
            <w:hyperlink w:history="true" r:id="Rb1a6a4d926014960">
              <w:r>
                <w:rPr>
                  <w:rStyle w:val="Hyperlink"/>
                  <w:color w:val="244061"/>
                </w:rPr>
                <w:t xml:space="preserve">Health!</w:t>
              </w:r>
            </w:hyperlink>
            <w:r>
              <w:rPr>
                <w:rStyle w:val="row-content"/>
                <w:color w:val="244061"/>
              </w:rPr>
              <w:t xml:space="preserve">, Standard 04/12/2013</w:t>
            </w:r>
          </w:p>
          <w:p>
            <w:r>
              <w:br/>
            </w:r>
            <w:hyperlink w:history="true" r:id="R58a08d1529ee490f">
              <w:r>
                <w:rPr>
                  <w:rStyle w:val="Hyperlink"/>
                </w:rPr>
                <w:t xml:space="preserve">Government health expenditure organisation expenditure purchase of goods and services data element cluster</w:t>
              </w:r>
            </w:hyperlink>
          </w:p>
          <w:p>
            <w:pPr>
              <w:pStyle w:val="registration-status"/>
              <w:spacing w:before="0" w:after="0"/>
            </w:pPr>
            <w:hyperlink w:history="true" r:id="R0eed07b010c24573">
              <w:r>
                <w:rPr>
                  <w:rStyle w:val="Hyperlink"/>
                  <w:color w:val="244061"/>
                </w:rPr>
                <w:t xml:space="preserve">Health!</w:t>
              </w:r>
            </w:hyperlink>
            <w:r>
              <w:rPr>
                <w:rStyle w:val="row-content"/>
                <w:color w:val="244061"/>
              </w:rPr>
              <w:t xml:space="preserve">, Superseded 04/12/2013</w:t>
            </w:r>
          </w:p>
          <w:p>
            <w:r>
              <w:br/>
            </w:r>
            <w:hyperlink w:history="true" r:id="R21321077efa34afe">
              <w:r>
                <w:rPr>
                  <w:rStyle w:val="Hyperlink"/>
                </w:rPr>
                <w:t xml:space="preserve">Government health expenditure organisation expenditure purchase of goods and services data element cluster</w:t>
              </w:r>
            </w:hyperlink>
          </w:p>
          <w:p>
            <w:pPr>
              <w:pStyle w:val="registration-status"/>
              <w:spacing w:before="0" w:after="0"/>
            </w:pPr>
            <w:hyperlink w:history="true" r:id="R13594f7bf64e489f">
              <w:r>
                <w:rPr>
                  <w:rStyle w:val="Hyperlink"/>
                  <w:color w:val="244061"/>
                </w:rPr>
                <w:t xml:space="preserve">Health!</w:t>
              </w:r>
            </w:hyperlink>
            <w:r>
              <w:rPr>
                <w:rStyle w:val="row-content"/>
                <w:color w:val="244061"/>
              </w:rPr>
              <w:t xml:space="preserve">, Standard 04/12/2013</w:t>
            </w:r>
          </w:p>
          <w:p>
            <w:r>
              <w:br/>
            </w:r>
            <w:hyperlink w:history="true" r:id="R0c9163afc1b947e7">
              <w:r>
                <w:rPr>
                  <w:rStyle w:val="Hyperlink"/>
                </w:rPr>
                <w:t xml:space="preserve">Government health expenditure organisation revenue data element cluster</w:t>
              </w:r>
            </w:hyperlink>
          </w:p>
          <w:p>
            <w:pPr>
              <w:pStyle w:val="registration-status"/>
              <w:spacing w:before="0" w:after="0"/>
            </w:pPr>
            <w:hyperlink w:history="true" r:id="R1554e7590cac432e">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ee2ba9529581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9398e5db3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ba9529581413b" /><Relationship Type="http://schemas.openxmlformats.org/officeDocument/2006/relationships/header" Target="/word/header1.xml" Id="R8f9b5a3ca4114f10" /><Relationship Type="http://schemas.openxmlformats.org/officeDocument/2006/relationships/settings" Target="/word/settings.xml" Id="R99236bb66cb64110" /><Relationship Type="http://schemas.openxmlformats.org/officeDocument/2006/relationships/styles" Target="/word/styles.xml" Id="R55a5cdeab8e24d58" /><Relationship Type="http://schemas.openxmlformats.org/officeDocument/2006/relationships/numbering" Target="/word/numbering.xml" Id="Rfd80d75402884eac" /><Relationship Type="http://schemas.openxmlformats.org/officeDocument/2006/relationships/hyperlink" Target="https://meteor-uat.aihw.gov.au/RegistrationAuthority/14" TargetMode="External" Id="Rbfe17e02f7bb4a10" /><Relationship Type="http://schemas.openxmlformats.org/officeDocument/2006/relationships/hyperlink" Target="https://meteor-uat.aihw.gov.au/content/352196" TargetMode="External" Id="Rd4f335fd677e41c5" /><Relationship Type="http://schemas.openxmlformats.org/officeDocument/2006/relationships/hyperlink" Target="https://meteor-uat.aihw.gov.au/content/376406" TargetMode="External" Id="R69ff1b6ad3fa431b" /><Relationship Type="http://schemas.openxmlformats.org/officeDocument/2006/relationships/hyperlink" Target="http://www.aihw.gov.au/publications/index.cfm" TargetMode="External" Id="R4567486255324adc" /><Relationship Type="http://schemas.openxmlformats.org/officeDocument/2006/relationships/hyperlink" Target="https://meteor-uat.aihw.gov.au/content/354366" TargetMode="External" Id="Rfb04a0f16b294e9f" /><Relationship Type="http://schemas.openxmlformats.org/officeDocument/2006/relationships/hyperlink" Target="http://www.racgp.org.au/whatisgeneralpractice" TargetMode="External" Id="R71a228097cd54ad3" /><Relationship Type="http://schemas.openxmlformats.org/officeDocument/2006/relationships/hyperlink" Target="https://meteor-uat.aihw.gov.au/content/352204" TargetMode="External" Id="R9fc31c0cd5e941a9" /><Relationship Type="http://schemas.openxmlformats.org/officeDocument/2006/relationships/hyperlink" Target="https://meteor-uat.aihw.gov.au/RegistrationAuthority/14" TargetMode="External" Id="Rbd615e9a690a4085" /><Relationship Type="http://schemas.openxmlformats.org/officeDocument/2006/relationships/hyperlink" Target="https://meteor-uat.aihw.gov.au/content/376401" TargetMode="External" Id="R34a97b22fa9e40a9" /><Relationship Type="http://schemas.openxmlformats.org/officeDocument/2006/relationships/hyperlink" Target="https://meteor-uat.aihw.gov.au/RegistrationAuthority/14" TargetMode="External" Id="R8379c05b61c1469c" /><Relationship Type="http://schemas.openxmlformats.org/officeDocument/2006/relationships/hyperlink" Target="https://meteor-uat.aihw.gov.au/content/542012" TargetMode="External" Id="R2a0b852a762046dc" /><Relationship Type="http://schemas.openxmlformats.org/officeDocument/2006/relationships/hyperlink" Target="https://meteor-uat.aihw.gov.au/RegistrationAuthority/14" TargetMode="External" Id="R02f93c2f58a7418d" /><Relationship Type="http://schemas.openxmlformats.org/officeDocument/2006/relationships/hyperlink" Target="https://meteor-uat.aihw.gov.au/content/376888" TargetMode="External" Id="R35edbe3e2aac4cdf" /><Relationship Type="http://schemas.openxmlformats.org/officeDocument/2006/relationships/hyperlink" Target="https://meteor-uat.aihw.gov.au/RegistrationAuthority/14" TargetMode="External" Id="R3201b75d1fa44b34" /><Relationship Type="http://schemas.openxmlformats.org/officeDocument/2006/relationships/hyperlink" Target="https://meteor-uat.aihw.gov.au/content/541951" TargetMode="External" Id="Rf4bbed45973d47bf" /><Relationship Type="http://schemas.openxmlformats.org/officeDocument/2006/relationships/hyperlink" Target="https://meteor-uat.aihw.gov.au/RegistrationAuthority/14" TargetMode="External" Id="Ra4163b2eabde4ca8" /><Relationship Type="http://schemas.openxmlformats.org/officeDocument/2006/relationships/hyperlink" Target="https://meteor-uat.aihw.gov.au/content/376897" TargetMode="External" Id="Rc3aa478f1f6c4f27" /><Relationship Type="http://schemas.openxmlformats.org/officeDocument/2006/relationships/hyperlink" Target="https://meteor-uat.aihw.gov.au/RegistrationAuthority/14" TargetMode="External" Id="R5791dfd1f7084088" /><Relationship Type="http://schemas.openxmlformats.org/officeDocument/2006/relationships/hyperlink" Target="https://meteor-uat.aihw.gov.au/content/542014" TargetMode="External" Id="R16af4b16e3644799" /><Relationship Type="http://schemas.openxmlformats.org/officeDocument/2006/relationships/hyperlink" Target="https://meteor-uat.aihw.gov.au/RegistrationAuthority/14" TargetMode="External" Id="Rb1a6a4d926014960" /><Relationship Type="http://schemas.openxmlformats.org/officeDocument/2006/relationships/hyperlink" Target="https://meteor-uat.aihw.gov.au/content/376891" TargetMode="External" Id="R58a08d1529ee490f" /><Relationship Type="http://schemas.openxmlformats.org/officeDocument/2006/relationships/hyperlink" Target="https://meteor-uat.aihw.gov.au/RegistrationAuthority/14" TargetMode="External" Id="R0eed07b010c24573" /><Relationship Type="http://schemas.openxmlformats.org/officeDocument/2006/relationships/hyperlink" Target="https://meteor-uat.aihw.gov.au/content/541976" TargetMode="External" Id="R21321077efa34afe" /><Relationship Type="http://schemas.openxmlformats.org/officeDocument/2006/relationships/hyperlink" Target="https://meteor-uat.aihw.gov.au/RegistrationAuthority/14" TargetMode="External" Id="R13594f7bf64e489f" /><Relationship Type="http://schemas.openxmlformats.org/officeDocument/2006/relationships/hyperlink" Target="https://meteor-uat.aihw.gov.au/content/376884" TargetMode="External" Id="R0c9163afc1b947e7" /><Relationship Type="http://schemas.openxmlformats.org/officeDocument/2006/relationships/hyperlink" Target="https://meteor-uat.aihw.gov.au/RegistrationAuthority/14" TargetMode="External" Id="R1554e7590cac432e" /></Relationships>
</file>

<file path=word/_rels/header1.xml.rels>&#65279;<?xml version="1.0" encoding="utf-8"?><Relationships xmlns="http://schemas.openxmlformats.org/package/2006/relationships"><Relationship Type="http://schemas.openxmlformats.org/officeDocument/2006/relationships/image" Target="/media/image.png" Id="R9449398e5db34589" /></Relationships>
</file>