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06c5e463b44036"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d9a39ed4f4578">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origin of the tumour, as opposed to the secondary or metastatic sites,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1a24c9c32a4bc0">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c127cb405043fc">
              <w:r>
                <w:rPr>
                  <w:rStyle w:val="Hyperlink"/>
                </w:rPr>
                <w:t xml:space="preserve">Primary site of cancer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7a7e4247fa24def">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 In ICD-10-AM (5th edition), primary site is identified using a single 4 digit code Cxx.x or Dxx.x.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hospital setting, primary site of cancer should be recorded on the patient's medical record by the patient's attending clinician or medical practitioner, and coded by the hospital's medical records department.</w:t>
            </w:r>
          </w:p>
          <w:p>
            <w:pPr>
              <w:spacing w:after="160"/>
            </w:pPr>
            <w:r>
              <w:rPr>
                <w:rStyle w:val="row-content-rich-text"/>
              </w:rPr>
              <w:t xml:space="preserve">Hospitals use Diagnosis codes from ICD-10-AM (6th edition). Valid codes must start with C or D.</w:t>
            </w:r>
          </w:p>
          <w:p>
            <w:pPr>
              <w:spacing w:after="160"/>
            </w:pPr>
            <w:r>
              <w:rPr>
                <w:rStyle w:val="row-content-rich-text"/>
              </w:rPr>
              <w:t xml:space="preserve">In hospital reporting, the diagnosis code for each separate primary site cancer will be reported as a Principal diagnosis or an Additional diagnosis as defined in the current edition of the Australian Coding Standards. In death reporting, the Australian Bureau of Statistics uses ICD-10.</w:t>
            </w:r>
          </w:p>
          <w:p>
            <w:pPr/>
            <w:r>
              <w:rPr>
                <w:rStyle w:val="row-content-rich-text"/>
              </w:rPr>
              <w:t xml:space="preserve">Some ICD-10-AM (6th edition) diagnosis codes e.g. mesothelioma and Kaposi's sarcoma, are based on morphology and not site alone, and include tumours of these types even where the primary site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9e1741d1c448f5">
              <w:r>
                <w:rPr>
                  <w:rStyle w:val="Hyperlink"/>
                </w:rPr>
                <w:t xml:space="preserve">Person with cancer—primary site of cancer, code (ICD-10-AM 5th edn) ANN{.N[N]}</w:t>
              </w:r>
            </w:hyperlink>
          </w:p>
          <w:p>
            <w:pPr>
              <w:pStyle w:val="registration-status"/>
              <w:spacing w:before="0" w:after="0"/>
            </w:pPr>
            <w:hyperlink w:history="true" r:id="R16dd3ed624de4745">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35899a5a873c4e0f">
              <w:r>
                <w:rPr>
                  <w:rStyle w:val="Hyperlink"/>
                </w:rPr>
                <w:t xml:space="preserve">Person with cancer—primary site of cancer, code (ICD-10-AM 7th edn) ANN{.N[N]}</w:t>
              </w:r>
            </w:hyperlink>
          </w:p>
          <w:p>
            <w:pPr>
              <w:pStyle w:val="registration-status"/>
              <w:spacing w:before="0" w:after="0"/>
            </w:pPr>
            <w:hyperlink w:history="true" r:id="R19d1e5115e63428c">
              <w:r>
                <w:rPr>
                  <w:rStyle w:val="Hyperlink"/>
                  <w:color w:val="244061"/>
                </w:rPr>
                <w:t xml:space="preserve">Health!</w:t>
              </w:r>
            </w:hyperlink>
            <w:r>
              <w:rPr>
                <w:rStyle w:val="row-content"/>
                <w:color w:val="244061"/>
              </w:rPr>
              <w:t xml:space="preserve">, Standard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b705a4adee423f">
              <w:r>
                <w:rPr>
                  <w:rStyle w:val="Hyperlink"/>
                </w:rPr>
                <w:t xml:space="preserve">Cancer (clinical) DSS</w:t>
              </w:r>
            </w:hyperlink>
          </w:p>
          <w:p>
            <w:pPr>
              <w:pStyle w:val="registration-status"/>
              <w:spacing w:before="0" w:after="0"/>
            </w:pPr>
            <w:hyperlink w:history="true" r:id="R556d1a422e874555">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2"/>
              </w:numPr>
            </w:pPr>
            <w:r>
              <w:rPr>
                <w:rStyle w:val="row-content"/>
              </w:rPr>
              <w:t xml:space="preserve">classifying tumours into clinically-relevant groupings on the basis of both their site of origin and their histological type</w:t>
            </w:r>
          </w:p>
          <w:p>
            <w:pPr>
              <w:pStyle w:val="ListParagraph"/>
              <w:numPr>
                <w:ilvl w:val="0"/>
                <w:numId w:val="2"/>
              </w:numPr>
            </w:pPr>
            <w:r>
              <w:rPr>
                <w:rStyle w:val="row-content"/>
              </w:rPr>
              <w:t xml:space="preserve">monitoring the number of new cases of cancer for planning treatment services</w:t>
            </w:r>
          </w:p>
          <w:p>
            <w:pPr>
              <w:pStyle w:val="ListParagraph"/>
              <w:numPr>
                <w:ilvl w:val="0"/>
                <w:numId w:val="2"/>
              </w:numPr>
            </w:pPr>
            <w:r>
              <w:rPr>
                <w:rStyle w:val="row-content"/>
              </w:rPr>
              <w:t xml:space="preserve">epidemiological studies.</w:t>
            </w:r>
          </w:p>
          <w:p>
            <w:r>
              <w:br/>
            </w:r>
            <w:r>
              <w:br/>
            </w:r>
          </w:p>
        </w:tc>
      </w:tr>
    </w:tbl>
    <w:p/>
    <w:tbl>
      <w:tblPr>
        <w:tblStyle w:val="TableGrid"/>
        <w:tblW w:w="0" w:type="auto"/>
      </w:tblPr>
    </w:tbl>
    <w:p>
      <w:r>
        <w:br/>
      </w:r>
    </w:p>
    <w:sectPr>
      <w:footerReference xmlns:r="http://schemas.openxmlformats.org/officeDocument/2006/relationships" w:type="default" r:id="Rb8ae39572f5a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84f20c8aa43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e39572f5a4100" /><Relationship Type="http://schemas.openxmlformats.org/officeDocument/2006/relationships/header" Target="/word/header1.xml" Id="R72306b3342724c22" /><Relationship Type="http://schemas.openxmlformats.org/officeDocument/2006/relationships/settings" Target="/word/settings.xml" Id="R56f066195abc4c19" /><Relationship Type="http://schemas.openxmlformats.org/officeDocument/2006/relationships/styles" Target="/word/styles.xml" Id="R3344fba83cd946fd" /><Relationship Type="http://schemas.openxmlformats.org/officeDocument/2006/relationships/numbering" Target="/word/numbering.xml" Id="Rf4d4eeb8b68b44fb" /><Relationship Type="http://schemas.openxmlformats.org/officeDocument/2006/relationships/hyperlink" Target="https://meteor-uat.aihw.gov.au/RegistrationAuthority/14" TargetMode="External" Id="Re82d9a39ed4f4578" /><Relationship Type="http://schemas.openxmlformats.org/officeDocument/2006/relationships/hyperlink" Target="https://meteor-uat.aihw.gov.au/content/269645" TargetMode="External" Id="R7f1a24c9c32a4bc0" /><Relationship Type="http://schemas.openxmlformats.org/officeDocument/2006/relationships/hyperlink" Target="https://meteor-uat.aihw.gov.au/content/361010" TargetMode="External" Id="Ra2c127cb405043fc" /><Relationship Type="http://schemas.openxmlformats.org/officeDocument/2006/relationships/hyperlink" Target="https://meteor-uat.aihw.gov.au/content/360927" TargetMode="External" Id="R77a7e4247fa24def" /><Relationship Type="http://schemas.openxmlformats.org/officeDocument/2006/relationships/hyperlink" Target="https://meteor-uat.aihw.gov.au/content/333927" TargetMode="External" Id="R769e1741d1c448f5" /><Relationship Type="http://schemas.openxmlformats.org/officeDocument/2006/relationships/hyperlink" Target="https://meteor-uat.aihw.gov.au/RegistrationAuthority/14" TargetMode="External" Id="R16dd3ed624de4745" /><Relationship Type="http://schemas.openxmlformats.org/officeDocument/2006/relationships/hyperlink" Target="https://meteor-uat.aihw.gov.au/content/391340" TargetMode="External" Id="R35899a5a873c4e0f" /><Relationship Type="http://schemas.openxmlformats.org/officeDocument/2006/relationships/hyperlink" Target="https://meteor-uat.aihw.gov.au/RegistrationAuthority/14" TargetMode="External" Id="R19d1e5115e63428c" /><Relationship Type="http://schemas.openxmlformats.org/officeDocument/2006/relationships/hyperlink" Target="https://meteor-uat.aihw.gov.au/content/342187" TargetMode="External" Id="R10b705a4adee423f" /><Relationship Type="http://schemas.openxmlformats.org/officeDocument/2006/relationships/hyperlink" Target="https://meteor-uat.aihw.gov.au/RegistrationAuthority/14" TargetMode="External" Id="R556d1a422e874555" /></Relationships>
</file>

<file path=word/_rels/header1.xml.rels>&#65279;<?xml version="1.0" encoding="utf-8"?><Relationships xmlns="http://schemas.openxmlformats.org/package/2006/relationships"><Relationship Type="http://schemas.openxmlformats.org/officeDocument/2006/relationships/image" Target="/media/image.png" Id="R9ef84f20c8aa43a9" /></Relationships>
</file>