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ed92f001084047"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Standards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e5ed64620b456c">
              <w:r>
                <w:rPr>
                  <w:rStyle w:val="Hyperlink"/>
                  <w:color w:val="244061"/>
                </w:rPr>
                <w:t xml:space="preserve">Health!</w:t>
              </w:r>
            </w:hyperlink>
            <w:r>
              <w:rPr>
                <w:rStyle w:val="row-content"/>
                <w:color w:val="244061"/>
              </w:rPr>
              <w:t xml:space="preserve">, Standard 05/12/2007</w:t>
            </w:r>
          </w:p>
          <w:p>
            <w:pPr>
              <w:spacing w:before="0" w:after="0"/>
            </w:pPr>
            <w:hyperlink w:history="true" r:id="R6480d283758346f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7a866fcab1c4e99">
              <w:r>
                <w:rPr>
                  <w:rStyle w:val="Hyperlink"/>
                  <w:color w:val="244061"/>
                </w:rPr>
                <w:t xml:space="preserve">Indigenous</w:t>
              </w:r>
            </w:hyperlink>
            <w:r>
              <w:rPr>
                <w:rStyle w:val="row-content"/>
                <w:color w:val="244061"/>
              </w:rPr>
              <w:t xml:space="preserve">, Standard 13/03/2015</w:t>
            </w:r>
          </w:p>
          <w:p>
            <w:pPr>
              <w:spacing w:before="0" w:after="0"/>
            </w:pPr>
            <w:hyperlink w:history="true" r:id="R06b2242dc885465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routinely undertakes or undergoes formal assessment against defined industry standards,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c24e1a41ad4a2d">
              <w:r>
                <w:rPr>
                  <w:rStyle w:val="Hyperlink"/>
                </w:rPr>
                <w:t xml:space="preserve">Service provider organisation—standards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045545a1a1403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Formal assessment against the relevant standards may occur via self-assessment or external assessment methods. A 'formal' self-assessment should involve a number of aspects, including the planning and development of a clear structure for the assessment process; the use of an accepted evaluation method such as a peer review; and the use of validated tools where these are available. A 'formal' assessment also includes a formal in-depth review against the relevant standards by an independent external reviewer. This may take place in the context of an accreditation process for the service provider organisation or the organisation of which the service provider organisation is a sub-unit.</w:t>
            </w:r>
          </w:p>
          <w:p>
            <w:pPr>
              <w:spacing w:after="160"/>
            </w:pPr>
            <w:r>
              <w:rPr>
                <w:rStyle w:val="row-content-rich-text"/>
              </w:rPr>
              <w:t xml:space="preserve">CODE 1     Yes</w:t>
            </w:r>
            <w:r>
              <w:br/>
            </w:r>
            <w:r>
              <w:rPr>
                <w:rStyle w:val="row-content-rich-text"/>
              </w:rPr>
              <w:t xml:space="preserve">The service provider organisation routinely undertakes or undergoes formal assessment against the specified healthcare standards. </w:t>
            </w:r>
          </w:p>
          <w:p>
            <w:pPr/>
            <w:r>
              <w:rPr>
                <w:rStyle w:val="row-content-rich-text"/>
              </w:rPr>
              <w:t xml:space="preserve">CODE 2     No</w:t>
            </w:r>
            <w:r>
              <w:br/>
            </w:r>
            <w:r>
              <w:rPr>
                <w:rStyle w:val="row-content-rich-text"/>
              </w:rPr>
              <w:t xml:space="preserve">The service provider organisation does not routinely undertake or undergo formal assessment against the specified healthcare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492fb71fac4a49">
              <w:r>
                <w:rPr>
                  <w:rStyle w:val="Hyperlink"/>
                </w:rPr>
                <w:t xml:space="preserve">Disability services standards cluster</w:t>
              </w:r>
            </w:hyperlink>
          </w:p>
          <w:p>
            <w:pPr>
              <w:pStyle w:val="registration-status"/>
              <w:spacing w:before="0" w:after="0"/>
            </w:pPr>
            <w:hyperlink w:history="true" r:id="Rc4de0f6af0eb4e7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5785597666c465b">
              <w:r>
                <w:rPr>
                  <w:rStyle w:val="Hyperlink"/>
                  <w:color w:val="244061"/>
                </w:rPr>
                <w:t xml:space="preserve">Disability</w:t>
              </w:r>
            </w:hyperlink>
            <w:r>
              <w:rPr>
                <w:rStyle w:val="row-content"/>
                <w:color w:val="244061"/>
              </w:rPr>
              <w:t xml:space="preserve">, Standard 13/08/2015</w:t>
            </w:r>
          </w:p>
          <w:p>
            <w:r>
              <w:br/>
            </w:r>
            <w:hyperlink w:history="true" r:id="Rb0151824396f46bc">
              <w:r>
                <w:rPr>
                  <w:rStyle w:val="Hyperlink"/>
                </w:rPr>
                <w:t xml:space="preserve">Indigenous primary health care DSS 2012-14</w:t>
              </w:r>
            </w:hyperlink>
          </w:p>
          <w:p>
            <w:pPr>
              <w:pStyle w:val="registration-status"/>
              <w:spacing w:before="0" w:after="0"/>
            </w:pPr>
            <w:hyperlink w:history="true" r:id="R8c1d0cd57d71441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35a5ccc2a154f5a">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0a5ac4c0cfaa4807">
              <w:r>
                <w:rPr>
                  <w:rStyle w:val="Hyperlink"/>
                </w:rPr>
                <w:t xml:space="preserve">Indigenous primary health care DSS 2014-15</w:t>
              </w:r>
            </w:hyperlink>
          </w:p>
          <w:p>
            <w:pPr>
              <w:pStyle w:val="registration-status"/>
              <w:spacing w:before="0" w:after="0"/>
            </w:pPr>
            <w:hyperlink w:history="true" r:id="Rdf8d8940ed114bb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39f68b678e44f89">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32b52f01823462c">
              <w:r>
                <w:rPr>
                  <w:rStyle w:val="Hyperlink"/>
                </w:rPr>
                <w:t xml:space="preserve">Indigenous primary health care DSS 2015-17</w:t>
              </w:r>
            </w:hyperlink>
          </w:p>
          <w:p>
            <w:pPr>
              <w:pStyle w:val="registration-status"/>
              <w:spacing w:before="0" w:after="0"/>
            </w:pPr>
            <w:hyperlink w:history="true" r:id="Rb96ae89f0a52458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a6d23df8b8d4a0c">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e69388f44f3e4ba4">
              <w:r>
                <w:rPr>
                  <w:rStyle w:val="Hyperlink"/>
                </w:rPr>
                <w:t xml:space="preserve">Indigenous primary health care NBEDS 2017–18</w:t>
              </w:r>
            </w:hyperlink>
          </w:p>
          <w:p>
            <w:pPr>
              <w:pStyle w:val="registration-status"/>
              <w:spacing w:before="0" w:after="0"/>
            </w:pPr>
            <w:hyperlink w:history="true" r:id="Rc6d729f850eb482e">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d5b4e380b6b9400b">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838c946edbf411f">
              <w:r>
                <w:rPr>
                  <w:rStyle w:val="Hyperlink"/>
                </w:rPr>
                <w:t xml:space="preserve">Indigenous primary health care NBEDS 2018–19</w:t>
              </w:r>
            </w:hyperlink>
          </w:p>
          <w:p>
            <w:pPr>
              <w:pStyle w:val="registration-status"/>
              <w:spacing w:before="0" w:after="0"/>
            </w:pPr>
            <w:hyperlink w:history="true" r:id="R9ceebbc8d485481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9a41c1702ff41b0">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a66c82714d14347">
              <w:r>
                <w:rPr>
                  <w:rStyle w:val="Hyperlink"/>
                </w:rPr>
                <w:t xml:space="preserve">Indigenous primary health care NBEDS 2019–20</w:t>
              </w:r>
            </w:hyperlink>
          </w:p>
          <w:p>
            <w:pPr>
              <w:pStyle w:val="registration-status"/>
              <w:spacing w:before="0" w:after="0"/>
            </w:pPr>
            <w:hyperlink w:history="true" r:id="R45a9a0318e724da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9fe7ee4882341b5">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2c8095708c44da5">
              <w:r>
                <w:rPr>
                  <w:rStyle w:val="Hyperlink"/>
                </w:rPr>
                <w:t xml:space="preserve">Indigenous primary health care NBEDS 2020–21</w:t>
              </w:r>
            </w:hyperlink>
          </w:p>
          <w:p>
            <w:pPr>
              <w:pStyle w:val="registration-status"/>
              <w:spacing w:before="0" w:after="0"/>
            </w:pPr>
            <w:hyperlink w:history="true" r:id="R50cacab705c0497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5f6cd17fad448d5">
              <w:r>
                <w:rPr>
                  <w:rStyle w:val="Hyperlink"/>
                </w:rPr>
                <w:t xml:space="preserve">Palliative care performance indicators DSS</w:t>
              </w:r>
            </w:hyperlink>
          </w:p>
          <w:p>
            <w:pPr>
              <w:pStyle w:val="registration-status"/>
              <w:spacing w:before="0" w:after="0"/>
            </w:pPr>
            <w:hyperlink w:history="true" r:id="R0f3f657c48d04e6f">
              <w:r>
                <w:rPr>
                  <w:rStyle w:val="Hyperlink"/>
                  <w:color w:val="244061"/>
                </w:rPr>
                <w:t xml:space="preserve">Health!</w:t>
              </w:r>
            </w:hyperlink>
            <w:r>
              <w:rPr>
                <w:rStyle w:val="row-content"/>
                <w:color w:val="244061"/>
              </w:rPr>
              <w:t xml:space="preserve">, Retired 02/12/2015</w:t>
            </w:r>
          </w:p>
          <w:p>
            <w:r>
              <w:rPr>
                <w:rStyle w:val="row-content"/>
                <w:b/>
                <w:i/>
              </w:rPr>
              <w:t xml:space="preserve">DSS specific information: </w:t>
            </w:r>
            <w:r>
              <w:rPr>
                <w:rStyle w:val="row-content"/>
              </w:rPr>
              <w:t xml:space="preserve">This information is required for the calculation of the national palliative care performance indicator number 2: ‘The proportion of palliative care agencies, within their setting of care, that routinely undertake or undergo formal assessment against the Palliative Care Australia standards'.</w:t>
            </w:r>
            <w:r>
              <w:br/>
            </w:r>
            <w:r>
              <w:br/>
            </w:r>
          </w:p>
        </w:tc>
      </w:tr>
    </w:tbl>
    <w:p/>
    <w:tbl>
      <w:tblPr>
        <w:tblStyle w:val="TableGrid"/>
        <w:tblW w:w="0" w:type="auto"/>
      </w:tblPr>
    </w:tbl>
    <w:p>
      <w:r>
        <w:br/>
      </w:r>
    </w:p>
    <w:sectPr>
      <w:footerReference xmlns:r="http://schemas.openxmlformats.org/officeDocument/2006/relationships" w:type="default" r:id="R72b46a62c09f4d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356457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0b68a0a9a545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b46a62c09f4deb" /><Relationship Type="http://schemas.openxmlformats.org/officeDocument/2006/relationships/header" Target="/word/header1.xml" Id="R2b84f18e69964298" /><Relationship Type="http://schemas.openxmlformats.org/officeDocument/2006/relationships/settings" Target="/word/settings.xml" Id="R34ef3eeef926453d" /><Relationship Type="http://schemas.openxmlformats.org/officeDocument/2006/relationships/styles" Target="/word/styles.xml" Id="R6b4e617af1914681" /><Relationship Type="http://schemas.openxmlformats.org/officeDocument/2006/relationships/hyperlink" Target="https://meteor-uat.aihw.gov.au/RegistrationAuthority/14" TargetMode="External" Id="Rdde5ed64620b456c" /><Relationship Type="http://schemas.openxmlformats.org/officeDocument/2006/relationships/hyperlink" Target="https://meteor-uat.aihw.gov.au/RegistrationAuthority/3" TargetMode="External" Id="R6480d283758346f6" /><Relationship Type="http://schemas.openxmlformats.org/officeDocument/2006/relationships/hyperlink" Target="https://meteor-uat.aihw.gov.au/RegistrationAuthority/9" TargetMode="External" Id="Rd7a866fcab1c4e99" /><Relationship Type="http://schemas.openxmlformats.org/officeDocument/2006/relationships/hyperlink" Target="https://meteor-uat.aihw.gov.au/RegistrationAuthority/18" TargetMode="External" Id="R06b2242dc885465b" /><Relationship Type="http://schemas.openxmlformats.org/officeDocument/2006/relationships/hyperlink" Target="https://meteor-uat.aihw.gov.au/content/356461" TargetMode="External" Id="Reac24e1a41ad4a2d" /><Relationship Type="http://schemas.openxmlformats.org/officeDocument/2006/relationships/hyperlink" Target="https://meteor-uat.aihw.gov.au/content/270732" TargetMode="External" Id="R25045545a1a14035" /><Relationship Type="http://schemas.openxmlformats.org/officeDocument/2006/relationships/hyperlink" Target="https://meteor-uat.aihw.gov.au/content/498020" TargetMode="External" Id="Rd5492fb71fac4a49" /><Relationship Type="http://schemas.openxmlformats.org/officeDocument/2006/relationships/hyperlink" Target="https://meteor-uat.aihw.gov.au/RegistrationAuthority/3" TargetMode="External" Id="Rc4de0f6af0eb4e7d" /><Relationship Type="http://schemas.openxmlformats.org/officeDocument/2006/relationships/hyperlink" Target="https://meteor-uat.aihw.gov.au/RegistrationAuthority/18" TargetMode="External" Id="R85785597666c465b" /><Relationship Type="http://schemas.openxmlformats.org/officeDocument/2006/relationships/hyperlink" Target="https://meteor-uat.aihw.gov.au/content/430629" TargetMode="External" Id="Rb0151824396f46bc" /><Relationship Type="http://schemas.openxmlformats.org/officeDocument/2006/relationships/hyperlink" Target="https://meteor-uat.aihw.gov.au/RegistrationAuthority/14" TargetMode="External" Id="R8c1d0cd57d714416" /><Relationship Type="http://schemas.openxmlformats.org/officeDocument/2006/relationships/hyperlink" Target="https://meteor-uat.aihw.gov.au/RegistrationAuthority/9" TargetMode="External" Id="R935a5ccc2a154f5a" /><Relationship Type="http://schemas.openxmlformats.org/officeDocument/2006/relationships/hyperlink" Target="https://meteor-uat.aihw.gov.au/content/504325" TargetMode="External" Id="R0a5ac4c0cfaa4807" /><Relationship Type="http://schemas.openxmlformats.org/officeDocument/2006/relationships/hyperlink" Target="https://meteor-uat.aihw.gov.au/RegistrationAuthority/14" TargetMode="External" Id="Rdf8d8940ed114bbb" /><Relationship Type="http://schemas.openxmlformats.org/officeDocument/2006/relationships/hyperlink" Target="https://meteor-uat.aihw.gov.au/RegistrationAuthority/9" TargetMode="External" Id="R139f68b678e44f89" /><Relationship Type="http://schemas.openxmlformats.org/officeDocument/2006/relationships/hyperlink" Target="https://meteor-uat.aihw.gov.au/content/585036" TargetMode="External" Id="R232b52f01823462c" /><Relationship Type="http://schemas.openxmlformats.org/officeDocument/2006/relationships/hyperlink" Target="https://meteor-uat.aihw.gov.au/RegistrationAuthority/14" TargetMode="External" Id="Rb96ae89f0a524587" /><Relationship Type="http://schemas.openxmlformats.org/officeDocument/2006/relationships/hyperlink" Target="https://meteor-uat.aihw.gov.au/RegistrationAuthority/9" TargetMode="External" Id="R6a6d23df8b8d4a0c" /><Relationship Type="http://schemas.openxmlformats.org/officeDocument/2006/relationships/hyperlink" Target="https://meteor-uat.aihw.gov.au/content/686603" TargetMode="External" Id="Re69388f44f3e4ba4" /><Relationship Type="http://schemas.openxmlformats.org/officeDocument/2006/relationships/hyperlink" Target="https://meteor-uat.aihw.gov.au/RegistrationAuthority/14" TargetMode="External" Id="Rc6d729f850eb482e" /><Relationship Type="http://schemas.openxmlformats.org/officeDocument/2006/relationships/hyperlink" Target="https://meteor-uat.aihw.gov.au/RegistrationAuthority/9" TargetMode="External" Id="Rd5b4e380b6b9400b" /><Relationship Type="http://schemas.openxmlformats.org/officeDocument/2006/relationships/hyperlink" Target="https://meteor-uat.aihw.gov.au/content/694101" TargetMode="External" Id="Rb838c946edbf411f" /><Relationship Type="http://schemas.openxmlformats.org/officeDocument/2006/relationships/hyperlink" Target="https://meteor-uat.aihw.gov.au/RegistrationAuthority/14" TargetMode="External" Id="R9ceebbc8d4854816" /><Relationship Type="http://schemas.openxmlformats.org/officeDocument/2006/relationships/hyperlink" Target="https://meteor-uat.aihw.gov.au/RegistrationAuthority/9" TargetMode="External" Id="R79a41c1702ff41b0" /><Relationship Type="http://schemas.openxmlformats.org/officeDocument/2006/relationships/hyperlink" Target="https://meteor-uat.aihw.gov.au/content/707502" TargetMode="External" Id="R5a66c82714d14347" /><Relationship Type="http://schemas.openxmlformats.org/officeDocument/2006/relationships/hyperlink" Target="https://meteor-uat.aihw.gov.au/RegistrationAuthority/14" TargetMode="External" Id="R45a9a0318e724dab" /><Relationship Type="http://schemas.openxmlformats.org/officeDocument/2006/relationships/hyperlink" Target="https://meteor-uat.aihw.gov.au/RegistrationAuthority/9" TargetMode="External" Id="Re9fe7ee4882341b5" /><Relationship Type="http://schemas.openxmlformats.org/officeDocument/2006/relationships/hyperlink" Target="https://meteor-uat.aihw.gov.au/content/715320" TargetMode="External" Id="R22c8095708c44da5" /><Relationship Type="http://schemas.openxmlformats.org/officeDocument/2006/relationships/hyperlink" Target="https://meteor-uat.aihw.gov.au/RegistrationAuthority/14" TargetMode="External" Id="R50cacab705c04976" /><Relationship Type="http://schemas.openxmlformats.org/officeDocument/2006/relationships/hyperlink" Target="https://meteor-uat.aihw.gov.au/content/295806" TargetMode="External" Id="R05f6cd17fad448d5" /><Relationship Type="http://schemas.openxmlformats.org/officeDocument/2006/relationships/hyperlink" Target="https://meteor-uat.aihw.gov.au/RegistrationAuthority/14" TargetMode="External" Id="R0f3f657c48d04e6f" /></Relationships>
</file>

<file path=word/_rels/header1.xml.rels>&#65279;<?xml version="1.0" encoding="utf-8"?><Relationships xmlns="http://schemas.openxmlformats.org/package/2006/relationships"><Relationship Type="http://schemas.openxmlformats.org/officeDocument/2006/relationships/image" Target="/media/image.png" Id="Rc10b68a0a9a545b7" /></Relationships>
</file>