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495ea75c83439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922930a334d0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29a1dad6ac483f">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518ec7a6e4a8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52b8dc65bd4f1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04df4b2f2344fa">
              <w:r>
                <w:rPr>
                  <w:rStyle w:val="Hyperlink"/>
                </w:rPr>
                <w:t xml:space="preserve">Condition onset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7bf1b0c5d9493c">
              <w:r>
                <w:rPr>
                  <w:rStyle w:val="Hyperlink"/>
                </w:rPr>
                <w:t xml:space="preserve">Condition onset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35c748c324a67">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condition onset flag to ICD-10-AM diagnosis codes assigned in the principal diagnosis and additional diagnosis fields for the National Hospital Morbidity Database collection.</w:t>
            </w:r>
          </w:p>
          <w:p>
            <w:pPr>
              <w:spacing w:after="160"/>
            </w:pPr>
            <w:r>
              <w:rPr>
                <w:rStyle w:val="row-content-rich-text"/>
              </w:rPr>
              <w:t xml:space="preserve">The sequencing of diagnosis codes must comply with the Australian Coding Standards and therefore diagnosis codes should not be re-sequenced in an attempt to list diagnosis codes with the same condition onset flag together.</w:t>
            </w:r>
          </w:p>
          <w:p>
            <w:pPr>
              <w:spacing w:after="160"/>
            </w:pPr>
            <w:r>
              <w:rPr>
                <w:rStyle w:val="row-content-rich-text"/>
              </w:rPr>
              <w:t xml:space="preserve">When it is difficult to decide if a condition was present at the beginning of the episode of care or if it arose during the episode, assign a value of 2 - Condition not noted as arising during this episode of care.</w:t>
            </w:r>
          </w:p>
          <w:p>
            <w:pPr>
              <w:spacing w:after="160"/>
            </w:pPr>
            <w:r>
              <w:rPr>
                <w:rStyle w:val="row-content-rich-text"/>
              </w:rPr>
              <w:t xml:space="preserve">The principal diagnosis should always have a condition onset flag value of 2.</w:t>
            </w:r>
          </w:p>
          <w:p>
            <w:pPr>
              <w:spacing w:after="160"/>
            </w:pPr>
            <w:r>
              <w:rPr>
                <w:rStyle w:val="row-content-rich-text"/>
              </w:rPr>
              <w:t xml:space="preserve">Explanatory notes:</w:t>
            </w:r>
          </w:p>
          <w:p>
            <w:pPr>
              <w:spacing w:after="160"/>
            </w:pPr>
            <w:r>
              <w:rPr>
                <w:rStyle w:val="row-content-rich-text"/>
              </w:rPr>
              <w:t xml:space="preserve">The flag on external cause, place of occurrence and activity codes should match that of the corresponding injury or disease code.</w:t>
            </w:r>
          </w:p>
          <w:p>
            <w:pPr>
              <w:spacing w:after="160"/>
            </w:pPr>
            <w:r>
              <w:rPr>
                <w:rStyle w:val="row-content-rich-text"/>
              </w:rPr>
              <w:t xml:space="preserve">The flag on morphology codes should match that on the corresponding neoplasm code</w:t>
            </w:r>
          </w:p>
          <w:p>
            <w:pPr>
              <w:spacing w:after="160"/>
            </w:pPr>
            <w:r>
              <w:rPr>
                <w:rStyle w:val="row-content-rich-text"/>
              </w:rPr>
              <w:t xml:space="preserve">When a single diagnosis code describes a condition and that code contains more than one concept (e.g. diabetes with renal complications) and each concept within that code has a different condition onset flag, then assign a value of 2.</w:t>
            </w:r>
          </w:p>
          <w:p>
            <w:pPr>
              <w:spacing w:after="160"/>
            </w:pPr>
            <w:r>
              <w:rPr>
                <w:rStyle w:val="row-content-rich-text"/>
              </w:rPr>
              <w:t xml:space="preserve">When a condition requires more than one diagnosis code to describe it, it is possible for each diagnosis code to have a different condition onset flag.</w:t>
            </w:r>
          </w:p>
          <w:p>
            <w:pPr>
              <w:spacing w:after="160"/>
            </w:pPr>
            <w:r>
              <w:rPr>
                <w:rStyle w:val="row-content-rich-text"/>
              </w:rPr>
              <w:t xml:space="preserve">The flag on Z codes related to the outcome of delivery on the mother’s record (Z37), should always be assigned a value of 2.</w:t>
            </w:r>
          </w:p>
          <w:p>
            <w:pPr/>
            <w:r>
              <w:rPr>
                <w:rStyle w:val="row-content-rich-text"/>
              </w:rPr>
              <w:t xml:space="preserve">The flag on Z codes related to the outcome of delivery on the baby’s record (Z38), should always be assigned a value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or arose before, an admitted patient episode of care.  Having this information will provide an insight into the kinds of conditions patients already have when entering hospital and what arises during the episode of care.  A better understanding of those conditions arising during the episode of care may inform prevention strategies particularly in relation to complications of medical care.</w:t>
            </w:r>
          </w:p>
          <w:p>
            <w:pPr>
              <w:spacing w:after="160"/>
            </w:pPr>
            <w:r>
              <w:rPr>
                <w:rStyle w:val="row-content-rich-text"/>
              </w:rPr>
              <w:t xml:space="preserve">The flag only indicates when the condition had onset, and cannot be used to indicate whether a condition was considered to be preventable.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513d7b2784bf5">
              <w:r>
                <w:rPr>
                  <w:rStyle w:val="Hyperlink"/>
                </w:rPr>
                <w:t xml:space="preserve">Episode of admitted patient care—diagnosis onset type, code N</w:t>
              </w:r>
            </w:hyperlink>
          </w:p>
          <w:p>
            <w:pPr>
              <w:pStyle w:val="registration-status"/>
              <w:spacing w:before="0" w:after="0"/>
            </w:pPr>
            <w:hyperlink w:history="true" r:id="Ra8eb9a1c02e6411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9657b69203248b3">
              <w:r>
                <w:rPr>
                  <w:rStyle w:val="Hyperlink"/>
                </w:rPr>
                <w:t xml:space="preserve">Episode of admitted patient care—condition onset flag, code N</w:t>
              </w:r>
            </w:hyperlink>
          </w:p>
          <w:p>
            <w:pPr>
              <w:pStyle w:val="registration-status"/>
              <w:spacing w:before="0" w:after="0"/>
            </w:pPr>
            <w:hyperlink w:history="true" r:id="Re2d17bc7d97347c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17e0e04d324f40">
              <w:r>
                <w:rPr>
                  <w:rStyle w:val="Hyperlink"/>
                </w:rPr>
                <w:t xml:space="preserve">Admitted patient care NMDS 2008-09</w:t>
              </w:r>
            </w:hyperlink>
          </w:p>
          <w:p>
            <w:pPr>
              <w:pStyle w:val="registration-status"/>
              <w:spacing w:before="0" w:after="0"/>
            </w:pPr>
            <w:hyperlink w:history="true" r:id="Ra4efdbc0635d4af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886dfe9ea854198">
              <w:r>
                <w:rPr>
                  <w:rStyle w:val="Hyperlink"/>
                </w:rPr>
                <w:t xml:space="preserve">Admitted patient care NMDS 2009-10</w:t>
              </w:r>
            </w:hyperlink>
          </w:p>
          <w:p>
            <w:pPr>
              <w:pStyle w:val="registration-status"/>
              <w:spacing w:before="0" w:after="0"/>
            </w:pPr>
            <w:hyperlink w:history="true" r:id="Ra0e8147993ef4b3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b465287371d468f">
              <w:r>
                <w:rPr>
                  <w:rStyle w:val="Hyperlink"/>
                </w:rPr>
                <w:t xml:space="preserve">Admitted patient care NMDS 2010-11</w:t>
              </w:r>
            </w:hyperlink>
          </w:p>
          <w:p>
            <w:pPr>
              <w:pStyle w:val="registration-status"/>
              <w:spacing w:before="0" w:after="0"/>
            </w:pPr>
            <w:hyperlink w:history="true" r:id="R2afc4fc1aa4b40f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85d41936cf4b00">
              <w:r>
                <w:rPr>
                  <w:rStyle w:val="Hyperlink"/>
                </w:rPr>
                <w:t xml:space="preserve">Admitted patient care NMDS 2011-12</w:t>
              </w:r>
            </w:hyperlink>
          </w:p>
          <w:p>
            <w:pPr>
              <w:pStyle w:val="registration-status"/>
              <w:spacing w:before="0" w:after="0"/>
            </w:pPr>
            <w:hyperlink w:history="true" r:id="R0eb9590e50824b4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7e67b78cce42e6">
              <w:r>
                <w:rPr>
                  <w:rStyle w:val="Hyperlink"/>
                </w:rPr>
                <w:t xml:space="preserve">Admitted patient care NMDS 2012-13</w:t>
              </w:r>
            </w:hyperlink>
          </w:p>
          <w:p>
            <w:pPr>
              <w:pStyle w:val="registration-status"/>
              <w:spacing w:before="0" w:after="0"/>
            </w:pPr>
            <w:hyperlink w:history="true" r:id="Rc08d1d13e076470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400ae74b074353">
              <w:r>
                <w:rPr>
                  <w:rStyle w:val="Hyperlink"/>
                </w:rPr>
                <w:t xml:space="preserve">Australian Health Performance Framework: PI 2.2.3–Sentinel events, 2020</w:t>
              </w:r>
            </w:hyperlink>
          </w:p>
          <w:p>
            <w:pPr>
              <w:pStyle w:val="registration-status"/>
              <w:spacing w:before="0" w:after="0"/>
            </w:pPr>
            <w:hyperlink w:history="true" r:id="Rc0026d601543440c">
              <w:r>
                <w:rPr>
                  <w:rStyle w:val="Hyperlink"/>
                  <w:color w:val="244061"/>
                </w:rPr>
                <w:t xml:space="preserve">Health!</w:t>
              </w:r>
            </w:hyperlink>
            <w:r>
              <w:rPr>
                <w:rStyle w:val="row-content"/>
                <w:color w:val="244061"/>
              </w:rPr>
              <w:t xml:space="preserve">, Qualified 16/02/2022</w:t>
            </w:r>
          </w:p>
          <w:p>
            <w:r>
              <w:br/>
            </w:r>
            <w:hyperlink w:history="true" r:id="Rc5254ac552424e96">
              <w:r>
                <w:rPr>
                  <w:rStyle w:val="Hyperlink"/>
                </w:rPr>
                <w:t xml:space="preserve">National Healthcare Agreement: P22-Selected potentially preventable hospitalisations, 2010</w:t>
              </w:r>
            </w:hyperlink>
          </w:p>
          <w:p>
            <w:pPr>
              <w:pStyle w:val="registration-status"/>
              <w:spacing w:before="0" w:after="0"/>
            </w:pPr>
            <w:hyperlink w:history="true" r:id="Ra30115f4c2144ab3">
              <w:r>
                <w:rPr>
                  <w:rStyle w:val="Hyperlink"/>
                  <w:color w:val="244061"/>
                </w:rPr>
                <w:t xml:space="preserve">Health!</w:t>
              </w:r>
            </w:hyperlink>
            <w:r>
              <w:rPr>
                <w:rStyle w:val="row-content"/>
                <w:color w:val="244061"/>
              </w:rPr>
              <w:t xml:space="preserve">, Superseded 08/06/2011</w:t>
            </w:r>
          </w:p>
          <w:p>
            <w:r>
              <w:br/>
            </w:r>
            <w:hyperlink w:history="true" r:id="R0a4c716020e0482a">
              <w:r>
                <w:rPr>
                  <w:rStyle w:val="Hyperlink"/>
                </w:rPr>
                <w:t xml:space="preserve">National Healthcare Agreement: P41-Falls resulting in patient harm in hospitals, 2010</w:t>
              </w:r>
            </w:hyperlink>
          </w:p>
          <w:p>
            <w:pPr>
              <w:pStyle w:val="registration-status"/>
              <w:spacing w:before="0" w:after="0"/>
            </w:pPr>
            <w:hyperlink w:history="true" r:id="R06bfc18305524cf7">
              <w:r>
                <w:rPr>
                  <w:rStyle w:val="Hyperlink"/>
                  <w:color w:val="244061"/>
                </w:rPr>
                <w:t xml:space="preserve">Health!</w:t>
              </w:r>
            </w:hyperlink>
            <w:r>
              <w:rPr>
                <w:rStyle w:val="row-content"/>
                <w:color w:val="244061"/>
              </w:rPr>
              <w:t xml:space="preserve">, Superseded 08/06/2011</w:t>
            </w:r>
          </w:p>
          <w:p>
            <w:r>
              <w:br/>
            </w:r>
            <w:hyperlink w:history="true" r:id="R5295b3f49b7a43af">
              <w:r>
                <w:rPr>
                  <w:rStyle w:val="Hyperlink"/>
                </w:rPr>
                <w:t xml:space="preserve">National Healthcare Agreement: P42-Intentional self-harm in hospitals, 2010</w:t>
              </w:r>
            </w:hyperlink>
          </w:p>
          <w:p>
            <w:pPr>
              <w:pStyle w:val="registration-status"/>
              <w:spacing w:before="0" w:after="0"/>
            </w:pPr>
            <w:hyperlink w:history="true" r:id="R9780eb2a22bb4cad">
              <w:r>
                <w:rPr>
                  <w:rStyle w:val="Hyperlink"/>
                  <w:color w:val="244061"/>
                </w:rPr>
                <w:t xml:space="preserve">Health!</w:t>
              </w:r>
            </w:hyperlink>
            <w:r>
              <w:rPr>
                <w:rStyle w:val="row-content"/>
                <w:color w:val="244061"/>
              </w:rPr>
              <w:t xml:space="preserve">, Superseded 08/06/2011</w:t>
            </w:r>
          </w:p>
          <w:p>
            <w:r>
              <w:br/>
            </w:r>
            <w:hyperlink w:history="true" r:id="Rc476d730a24f485f">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045b943146ef4a9a">
              <w:r>
                <w:rPr>
                  <w:rStyle w:val="Hyperlink"/>
                  <w:color w:val="244061"/>
                </w:rPr>
                <w:t xml:space="preserve">Health!</w:t>
              </w:r>
            </w:hyperlink>
            <w:r>
              <w:rPr>
                <w:rStyle w:val="row-content"/>
                <w:color w:val="244061"/>
              </w:rPr>
              <w:t xml:space="preserve">, Superseded 30/10/2011</w:t>
            </w:r>
          </w:p>
          <w:p>
            <w:r>
              <w:br/>
            </w:r>
            <w:hyperlink w:history="true" r:id="R23e9b8afdcb246e6">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5832e230567949fc">
              <w:r>
                <w:rPr>
                  <w:rStyle w:val="Hyperlink"/>
                  <w:color w:val="244061"/>
                </w:rPr>
                <w:t xml:space="preserve">Health!</w:t>
              </w:r>
            </w:hyperlink>
            <w:r>
              <w:rPr>
                <w:rStyle w:val="row-content"/>
                <w:color w:val="244061"/>
              </w:rPr>
              <w:t xml:space="preserve">, Superseded 25/06/2013</w:t>
            </w:r>
          </w:p>
          <w:p>
            <w:r>
              <w:br/>
            </w:r>
            <w:hyperlink w:history="true" r:id="R78e41ddcf31c423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b8f280701e404714">
              <w:r>
                <w:rPr>
                  <w:rStyle w:val="Hyperlink"/>
                  <w:color w:val="244061"/>
                </w:rPr>
                <w:t xml:space="preserve">Health!</w:t>
              </w:r>
            </w:hyperlink>
            <w:r>
              <w:rPr>
                <w:rStyle w:val="row-content"/>
                <w:color w:val="244061"/>
              </w:rPr>
              <w:t xml:space="preserve">, Superseded 30/04/2014</w:t>
            </w:r>
          </w:p>
          <w:p>
            <w:r>
              <w:br/>
            </w:r>
            <w:hyperlink w:history="true" r:id="Rb82342fe59404ed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100921c9bf354de9">
              <w:r>
                <w:rPr>
                  <w:rStyle w:val="Hyperlink"/>
                  <w:color w:val="244061"/>
                </w:rPr>
                <w:t xml:space="preserve">Health!</w:t>
              </w:r>
            </w:hyperlink>
            <w:r>
              <w:rPr>
                <w:rStyle w:val="row-content"/>
                <w:color w:val="244061"/>
              </w:rPr>
              <w:t xml:space="preserve">, Superseded 14/01/2015</w:t>
            </w:r>
          </w:p>
          <w:p>
            <w:r>
              <w:br/>
            </w:r>
            <w:hyperlink w:history="true" r:id="Rd10d6e01e2de466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3546495f691b453a">
              <w:r>
                <w:rPr>
                  <w:rStyle w:val="Hyperlink"/>
                  <w:color w:val="244061"/>
                </w:rPr>
                <w:t xml:space="preserve">Health!</w:t>
              </w:r>
            </w:hyperlink>
            <w:r>
              <w:rPr>
                <w:rStyle w:val="row-content"/>
                <w:color w:val="244061"/>
              </w:rPr>
              <w:t xml:space="preserve">, Superseded 08/07/2016</w:t>
            </w:r>
          </w:p>
          <w:p>
            <w:r>
              <w:br/>
            </w:r>
            <w:hyperlink w:history="true" r:id="R384fc62dcf15460a">
              <w:r>
                <w:rPr>
                  <w:rStyle w:val="Hyperlink"/>
                </w:rPr>
                <w:t xml:space="preserve">National Healthcare Agreement: PI 18-Selected potentially preventable hospitalisations, 2013</w:t>
              </w:r>
            </w:hyperlink>
          </w:p>
          <w:p>
            <w:pPr>
              <w:pStyle w:val="registration-status"/>
              <w:spacing w:before="0" w:after="0"/>
            </w:pPr>
            <w:hyperlink w:history="true" r:id="R3587af91c9a14c9c">
              <w:r>
                <w:rPr>
                  <w:rStyle w:val="Hyperlink"/>
                  <w:color w:val="244061"/>
                </w:rPr>
                <w:t xml:space="preserve">Health!</w:t>
              </w:r>
            </w:hyperlink>
            <w:r>
              <w:rPr>
                <w:rStyle w:val="row-content"/>
                <w:color w:val="244061"/>
              </w:rPr>
              <w:t xml:space="preserve">, Superseded 30/04/2014</w:t>
            </w:r>
          </w:p>
          <w:p>
            <w:r>
              <w:br/>
            </w:r>
            <w:hyperlink w:history="true" r:id="R0792325b4d864150">
              <w:r>
                <w:rPr>
                  <w:rStyle w:val="Hyperlink"/>
                </w:rPr>
                <w:t xml:space="preserve">National Healthcare Agreement: PI 18-Selected potentially preventable hospitalisations, 2014</w:t>
              </w:r>
            </w:hyperlink>
          </w:p>
          <w:p>
            <w:pPr>
              <w:pStyle w:val="registration-status"/>
              <w:spacing w:before="0" w:after="0"/>
            </w:pPr>
            <w:hyperlink w:history="true" r:id="Rb22f584654ca4be4">
              <w:r>
                <w:rPr>
                  <w:rStyle w:val="Hyperlink"/>
                  <w:color w:val="244061"/>
                </w:rPr>
                <w:t xml:space="preserve">Health!</w:t>
              </w:r>
            </w:hyperlink>
            <w:r>
              <w:rPr>
                <w:rStyle w:val="row-content"/>
                <w:color w:val="244061"/>
              </w:rPr>
              <w:t xml:space="preserve">, Superseded 14/01/2015</w:t>
            </w:r>
          </w:p>
          <w:p>
            <w:r>
              <w:br/>
            </w:r>
            <w:hyperlink w:history="true" r:id="R873ffa032eca4825">
              <w:r>
                <w:rPr>
                  <w:rStyle w:val="Hyperlink"/>
                </w:rPr>
                <w:t xml:space="preserve">National Healthcare Agreement: PI 18-Selected potentially preventable hospitalisations, 2015</w:t>
              </w:r>
            </w:hyperlink>
          </w:p>
          <w:p>
            <w:pPr>
              <w:pStyle w:val="registration-status"/>
              <w:spacing w:before="0" w:after="0"/>
            </w:pPr>
            <w:hyperlink w:history="true" r:id="R82e03206b7f24685">
              <w:r>
                <w:rPr>
                  <w:rStyle w:val="Hyperlink"/>
                  <w:color w:val="244061"/>
                </w:rPr>
                <w:t xml:space="preserve">Health!</w:t>
              </w:r>
            </w:hyperlink>
            <w:r>
              <w:rPr>
                <w:rStyle w:val="row-content"/>
                <w:color w:val="244061"/>
              </w:rPr>
              <w:t xml:space="preserve">, Superseded 08/07/2016</w:t>
            </w:r>
          </w:p>
          <w:p>
            <w:r>
              <w:br/>
            </w:r>
            <w:hyperlink w:history="true" r:id="R2c4bdf5f186a4b6b">
              <w:r>
                <w:rPr>
                  <w:rStyle w:val="Hyperlink"/>
                </w:rPr>
                <w:t xml:space="preserve">National Healthcare Agreement: PI 22-Selected potentially preventable hospitalisations, 2011</w:t>
              </w:r>
            </w:hyperlink>
          </w:p>
          <w:p>
            <w:pPr>
              <w:pStyle w:val="registration-status"/>
              <w:spacing w:before="0" w:after="0"/>
            </w:pPr>
            <w:hyperlink w:history="true" r:id="R237c6d9fa5c04d93">
              <w:r>
                <w:rPr>
                  <w:rStyle w:val="Hyperlink"/>
                  <w:color w:val="244061"/>
                </w:rPr>
                <w:t xml:space="preserve">Health!</w:t>
              </w:r>
            </w:hyperlink>
            <w:r>
              <w:rPr>
                <w:rStyle w:val="row-content"/>
                <w:color w:val="244061"/>
              </w:rPr>
              <w:t xml:space="preserve">, Superseded 31/10/2011</w:t>
            </w:r>
          </w:p>
          <w:p>
            <w:r>
              <w:br/>
            </w:r>
            <w:hyperlink w:history="true" r:id="Ra445ab62302142e4">
              <w:r>
                <w:rPr>
                  <w:rStyle w:val="Hyperlink"/>
                </w:rPr>
                <w:t xml:space="preserve">National Healthcare Agreement: PI 22-Selected potentially preventable hospitalisations, 2011</w:t>
              </w:r>
            </w:hyperlink>
          </w:p>
          <w:p>
            <w:pPr>
              <w:pStyle w:val="registration-status"/>
              <w:spacing w:before="0" w:after="0"/>
            </w:pPr>
            <w:hyperlink w:history="true" r:id="Re4fe9413ea5947f0">
              <w:r>
                <w:rPr>
                  <w:rStyle w:val="Hyperlink"/>
                  <w:color w:val="244061"/>
                </w:rPr>
                <w:t xml:space="preserve">Health!</w:t>
              </w:r>
            </w:hyperlink>
            <w:r>
              <w:rPr>
                <w:rStyle w:val="row-content"/>
                <w:color w:val="244061"/>
              </w:rPr>
              <w:t xml:space="preserve">, Superseded 31/10/2011</w:t>
            </w:r>
          </w:p>
          <w:p>
            <w:r>
              <w:br/>
            </w:r>
            <w:hyperlink w:history="true" r:id="Ra44a832986094bc0">
              <w:r>
                <w:rPr>
                  <w:rStyle w:val="Hyperlink"/>
                </w:rPr>
                <w:t xml:space="preserve">National Healthcare Agreement: PI 22-Selected potentially preventable hospitalisations, 2012</w:t>
              </w:r>
            </w:hyperlink>
          </w:p>
          <w:p>
            <w:pPr>
              <w:pStyle w:val="registration-status"/>
              <w:spacing w:before="0" w:after="0"/>
            </w:pPr>
            <w:hyperlink w:history="true" r:id="R5bae9018cab44095">
              <w:r>
                <w:rPr>
                  <w:rStyle w:val="Hyperlink"/>
                  <w:color w:val="244061"/>
                </w:rPr>
                <w:t xml:space="preserve">Health!</w:t>
              </w:r>
            </w:hyperlink>
            <w:r>
              <w:rPr>
                <w:rStyle w:val="row-content"/>
                <w:color w:val="244061"/>
              </w:rPr>
              <w:t xml:space="preserve">, Superseded 25/06/2013</w:t>
            </w:r>
          </w:p>
          <w:p>
            <w:r>
              <w:br/>
            </w:r>
            <w:hyperlink w:history="true" r:id="R46ab54b827f84bc2">
              <w:r>
                <w:rPr>
                  <w:rStyle w:val="Hyperlink"/>
                </w:rPr>
                <w:t xml:space="preserve">National Healthcare Agreement: PI 41-Falls resulting in patient harm in hospitals, 2011</w:t>
              </w:r>
            </w:hyperlink>
          </w:p>
          <w:p>
            <w:pPr>
              <w:pStyle w:val="registration-status"/>
              <w:spacing w:before="0" w:after="0"/>
            </w:pPr>
            <w:hyperlink w:history="true" r:id="Rd56f70562b4c4fa3">
              <w:r>
                <w:rPr>
                  <w:rStyle w:val="Hyperlink"/>
                  <w:color w:val="244061"/>
                </w:rPr>
                <w:t xml:space="preserve">Health!</w:t>
              </w:r>
            </w:hyperlink>
            <w:r>
              <w:rPr>
                <w:rStyle w:val="row-content"/>
                <w:color w:val="244061"/>
              </w:rPr>
              <w:t xml:space="preserve">, Superseded 31/10/2011</w:t>
            </w:r>
          </w:p>
          <w:p>
            <w:r>
              <w:br/>
            </w:r>
            <w:hyperlink w:history="true" r:id="R43b05120546e4137">
              <w:r>
                <w:rPr>
                  <w:rStyle w:val="Hyperlink"/>
                </w:rPr>
                <w:t xml:space="preserve">National Healthcare Agreement: PI 41-Falls resulting in patient harm in hospitals, 2012</w:t>
              </w:r>
            </w:hyperlink>
          </w:p>
          <w:p>
            <w:pPr>
              <w:pStyle w:val="registration-status"/>
              <w:spacing w:before="0" w:after="0"/>
            </w:pPr>
            <w:hyperlink w:history="true" r:id="Re83888791f564378">
              <w:r>
                <w:rPr>
                  <w:rStyle w:val="Hyperlink"/>
                  <w:color w:val="244061"/>
                </w:rPr>
                <w:t xml:space="preserve">Health!</w:t>
              </w:r>
            </w:hyperlink>
            <w:r>
              <w:rPr>
                <w:rStyle w:val="row-content"/>
                <w:color w:val="244061"/>
              </w:rPr>
              <w:t xml:space="preserve">, Retired 25/06/2013</w:t>
            </w:r>
          </w:p>
          <w:p>
            <w:r>
              <w:br/>
            </w:r>
            <w:hyperlink w:history="true" r:id="Rb45939718c5442f2">
              <w:r>
                <w:rPr>
                  <w:rStyle w:val="Hyperlink"/>
                </w:rPr>
                <w:t xml:space="preserve">National Healthcare Agreement: PI 42-Intentional self-harm in hospitals, 2011</w:t>
              </w:r>
            </w:hyperlink>
          </w:p>
          <w:p>
            <w:pPr>
              <w:pStyle w:val="registration-status"/>
              <w:spacing w:before="0" w:after="0"/>
            </w:pPr>
            <w:hyperlink w:history="true" r:id="Rf0373f3980db43d8">
              <w:r>
                <w:rPr>
                  <w:rStyle w:val="Hyperlink"/>
                  <w:color w:val="244061"/>
                </w:rPr>
                <w:t xml:space="preserve">Health!</w:t>
              </w:r>
            </w:hyperlink>
            <w:r>
              <w:rPr>
                <w:rStyle w:val="row-content"/>
                <w:color w:val="244061"/>
              </w:rPr>
              <w:t xml:space="preserve">, Superseded 31/10/2011</w:t>
            </w:r>
          </w:p>
          <w:p>
            <w:r>
              <w:br/>
            </w:r>
            <w:hyperlink w:history="true" r:id="Raf6712d14ed447ac">
              <w:r>
                <w:rPr>
                  <w:rStyle w:val="Hyperlink"/>
                </w:rPr>
                <w:t xml:space="preserve">National Healthcare Agreement: PI 42-Intentional self-harm in hospitals, 2012</w:t>
              </w:r>
            </w:hyperlink>
          </w:p>
          <w:p>
            <w:pPr>
              <w:pStyle w:val="registration-status"/>
              <w:spacing w:before="0" w:after="0"/>
            </w:pPr>
            <w:hyperlink w:history="true" r:id="Rccb71309c17f4d1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f77ec1143b8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169b19fae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7ec1143b84ceb" /><Relationship Type="http://schemas.openxmlformats.org/officeDocument/2006/relationships/header" Target="/word/header1.xml" Id="R059af696cae04c7a" /><Relationship Type="http://schemas.openxmlformats.org/officeDocument/2006/relationships/settings" Target="/word/settings.xml" Id="Rbbfc9ed005eb4df5" /><Relationship Type="http://schemas.openxmlformats.org/officeDocument/2006/relationships/styles" Target="/word/styles.xml" Id="Rcae815a32c354bcd" /><Relationship Type="http://schemas.openxmlformats.org/officeDocument/2006/relationships/numbering" Target="/word/numbering.xml" Id="R8d3f11b559b44da5" /><Relationship Type="http://schemas.openxmlformats.org/officeDocument/2006/relationships/hyperlink" Target="https://meteor-uat.aihw.gov.au/RegistrationAuthority/14" TargetMode="External" Id="Rd07922930a334d06" /><Relationship Type="http://schemas.openxmlformats.org/officeDocument/2006/relationships/hyperlink" Target="https://meteor-uat.aihw.gov.au/content/354809" TargetMode="External" Id="R9129a1dad6ac483f" /><Relationship Type="http://schemas.openxmlformats.org/officeDocument/2006/relationships/hyperlink" Target="https://meteor-uat.aihw.gov.au/RegistrationAuthority/14" TargetMode="External" Id="R3d7518ec7a6e4a8c" /><Relationship Type="http://schemas.openxmlformats.org/officeDocument/2006/relationships/hyperlink" Target="https://meteor-uat.aihw.gov.au/content/268956" TargetMode="External" Id="R0352b8dc65bd4f1d" /><Relationship Type="http://schemas.openxmlformats.org/officeDocument/2006/relationships/hyperlink" Target="https://meteor-uat.aihw.gov.au/content/354805" TargetMode="External" Id="R2004df4b2f2344fa" /><Relationship Type="http://schemas.openxmlformats.org/officeDocument/2006/relationships/hyperlink" Target="https://meteor-uat.aihw.gov.au/content/355703" TargetMode="External" Id="R6c7bf1b0c5d9493c" /><Relationship Type="http://schemas.openxmlformats.org/officeDocument/2006/relationships/hyperlink" Target="https://meteor-uat.aihw.gov.au/RegistrationAuthority/14" TargetMode="External" Id="R98b35c748c324a67" /><Relationship Type="http://schemas.openxmlformats.org/officeDocument/2006/relationships/hyperlink" Target="https://meteor-uat.aihw.gov.au/content/270192" TargetMode="External" Id="R784513d7b2784bf5" /><Relationship Type="http://schemas.openxmlformats.org/officeDocument/2006/relationships/hyperlink" Target="https://meteor-uat.aihw.gov.au/RegistrationAuthority/14" TargetMode="External" Id="Ra8eb9a1c02e64118" /><Relationship Type="http://schemas.openxmlformats.org/officeDocument/2006/relationships/hyperlink" Target="https://meteor-uat.aihw.gov.au/content/496512" TargetMode="External" Id="R39657b69203248b3" /><Relationship Type="http://schemas.openxmlformats.org/officeDocument/2006/relationships/hyperlink" Target="https://meteor-uat.aihw.gov.au/RegistrationAuthority/14" TargetMode="External" Id="Re2d17bc7d97347c1" /><Relationship Type="http://schemas.openxmlformats.org/officeDocument/2006/relationships/hyperlink" Target="https://meteor-uat.aihw.gov.au/content/361679" TargetMode="External" Id="Re017e0e04d324f40" /><Relationship Type="http://schemas.openxmlformats.org/officeDocument/2006/relationships/hyperlink" Target="https://meteor-uat.aihw.gov.au/RegistrationAuthority/14" TargetMode="External" Id="Ra4efdbc0635d4afc" /><Relationship Type="http://schemas.openxmlformats.org/officeDocument/2006/relationships/hyperlink" Target="https://meteor-uat.aihw.gov.au/content/374205" TargetMode="External" Id="R3886dfe9ea854198" /><Relationship Type="http://schemas.openxmlformats.org/officeDocument/2006/relationships/hyperlink" Target="https://meteor-uat.aihw.gov.au/RegistrationAuthority/14" TargetMode="External" Id="Ra0e8147993ef4b34" /><Relationship Type="http://schemas.openxmlformats.org/officeDocument/2006/relationships/hyperlink" Target="https://meteor-uat.aihw.gov.au/content/386797" TargetMode="External" Id="Rdb465287371d468f" /><Relationship Type="http://schemas.openxmlformats.org/officeDocument/2006/relationships/hyperlink" Target="https://meteor-uat.aihw.gov.au/RegistrationAuthority/14" TargetMode="External" Id="R2afc4fc1aa4b40fb" /><Relationship Type="http://schemas.openxmlformats.org/officeDocument/2006/relationships/hyperlink" Target="https://meteor-uat.aihw.gov.au/content/426861" TargetMode="External" Id="R8685d41936cf4b00" /><Relationship Type="http://schemas.openxmlformats.org/officeDocument/2006/relationships/hyperlink" Target="https://meteor-uat.aihw.gov.au/RegistrationAuthority/14" TargetMode="External" Id="R0eb9590e50824b47" /><Relationship Type="http://schemas.openxmlformats.org/officeDocument/2006/relationships/hyperlink" Target="https://meteor-uat.aihw.gov.au/content/466132" TargetMode="External" Id="R247e67b78cce42e6" /><Relationship Type="http://schemas.openxmlformats.org/officeDocument/2006/relationships/hyperlink" Target="https://meteor-uat.aihw.gov.au/RegistrationAuthority/14" TargetMode="External" Id="Rc08d1d13e0764708" /><Relationship Type="http://schemas.openxmlformats.org/officeDocument/2006/relationships/hyperlink" Target="https://meteor-uat.aihw.gov.au/content/728343" TargetMode="External" Id="Ra0400ae74b074353" /><Relationship Type="http://schemas.openxmlformats.org/officeDocument/2006/relationships/hyperlink" Target="https://meteor-uat.aihw.gov.au/RegistrationAuthority/14" TargetMode="External" Id="Rc0026d601543440c" /><Relationship Type="http://schemas.openxmlformats.org/officeDocument/2006/relationships/hyperlink" Target="https://meteor-uat.aihw.gov.au/content/394719" TargetMode="External" Id="Rc5254ac552424e96" /><Relationship Type="http://schemas.openxmlformats.org/officeDocument/2006/relationships/hyperlink" Target="https://meteor-uat.aihw.gov.au/RegistrationAuthority/14" TargetMode="External" Id="Ra30115f4c2144ab3" /><Relationship Type="http://schemas.openxmlformats.org/officeDocument/2006/relationships/hyperlink" Target="https://meteor-uat.aihw.gov.au/content/395076" TargetMode="External" Id="R0a4c716020e0482a" /><Relationship Type="http://schemas.openxmlformats.org/officeDocument/2006/relationships/hyperlink" Target="https://meteor-uat.aihw.gov.au/RegistrationAuthority/14" TargetMode="External" Id="R06bfc18305524cf7" /><Relationship Type="http://schemas.openxmlformats.org/officeDocument/2006/relationships/hyperlink" Target="https://meteor-uat.aihw.gov.au/content/395079" TargetMode="External" Id="R5295b3f49b7a43af" /><Relationship Type="http://schemas.openxmlformats.org/officeDocument/2006/relationships/hyperlink" Target="https://meteor-uat.aihw.gov.au/RegistrationAuthority/14" TargetMode="External" Id="R9780eb2a22bb4cad" /><Relationship Type="http://schemas.openxmlformats.org/officeDocument/2006/relationships/hyperlink" Target="https://meteor-uat.aihw.gov.au/content/429180" TargetMode="External" Id="Rc476d730a24f485f" /><Relationship Type="http://schemas.openxmlformats.org/officeDocument/2006/relationships/hyperlink" Target="https://meteor-uat.aihw.gov.au/RegistrationAuthority/14" TargetMode="External" Id="R045b943146ef4a9a" /><Relationship Type="http://schemas.openxmlformats.org/officeDocument/2006/relationships/hyperlink" Target="https://meteor-uat.aihw.gov.au/content/443697" TargetMode="External" Id="R23e9b8afdcb246e6" /><Relationship Type="http://schemas.openxmlformats.org/officeDocument/2006/relationships/hyperlink" Target="https://meteor-uat.aihw.gov.au/RegistrationAuthority/14" TargetMode="External" Id="R5832e230567949fc" /><Relationship Type="http://schemas.openxmlformats.org/officeDocument/2006/relationships/hyperlink" Target="https://meteor-uat.aihw.gov.au/content/498329" TargetMode="External" Id="R78e41ddcf31c4231" /><Relationship Type="http://schemas.openxmlformats.org/officeDocument/2006/relationships/hyperlink" Target="https://meteor-uat.aihw.gov.au/RegistrationAuthority/14" TargetMode="External" Id="Rb8f280701e404714" /><Relationship Type="http://schemas.openxmlformats.org/officeDocument/2006/relationships/hyperlink" Target="https://meteor-uat.aihw.gov.au/content/517692" TargetMode="External" Id="Rb82342fe59404ede" /><Relationship Type="http://schemas.openxmlformats.org/officeDocument/2006/relationships/hyperlink" Target="https://meteor-uat.aihw.gov.au/RegistrationAuthority/14" TargetMode="External" Id="R100921c9bf354de9" /><Relationship Type="http://schemas.openxmlformats.org/officeDocument/2006/relationships/hyperlink" Target="https://meteor-uat.aihw.gov.au/content/559070" TargetMode="External" Id="Rd10d6e01e2de4668" /><Relationship Type="http://schemas.openxmlformats.org/officeDocument/2006/relationships/hyperlink" Target="https://meteor-uat.aihw.gov.au/RegistrationAuthority/14" TargetMode="External" Id="R3546495f691b453a" /><Relationship Type="http://schemas.openxmlformats.org/officeDocument/2006/relationships/hyperlink" Target="https://meteor-uat.aihw.gov.au/content/497224" TargetMode="External" Id="R384fc62dcf15460a" /><Relationship Type="http://schemas.openxmlformats.org/officeDocument/2006/relationships/hyperlink" Target="https://meteor-uat.aihw.gov.au/RegistrationAuthority/14" TargetMode="External" Id="R3587af91c9a14c9c" /><Relationship Type="http://schemas.openxmlformats.org/officeDocument/2006/relationships/hyperlink" Target="https://meteor-uat.aihw.gov.au/content/517648" TargetMode="External" Id="R0792325b4d864150" /><Relationship Type="http://schemas.openxmlformats.org/officeDocument/2006/relationships/hyperlink" Target="https://meteor-uat.aihw.gov.au/RegistrationAuthority/14" TargetMode="External" Id="Rb22f584654ca4be4" /><Relationship Type="http://schemas.openxmlformats.org/officeDocument/2006/relationships/hyperlink" Target="https://meteor-uat.aihw.gov.au/content/559032" TargetMode="External" Id="R873ffa032eca4825" /><Relationship Type="http://schemas.openxmlformats.org/officeDocument/2006/relationships/hyperlink" Target="https://meteor-uat.aihw.gov.au/RegistrationAuthority/14" TargetMode="External" Id="R82e03206b7f24685" /><Relationship Type="http://schemas.openxmlformats.org/officeDocument/2006/relationships/hyperlink" Target="https://meteor-uat.aihw.gov.au/content/421649" TargetMode="External" Id="R2c4bdf5f186a4b6b" /><Relationship Type="http://schemas.openxmlformats.org/officeDocument/2006/relationships/hyperlink" Target="https://meteor-uat.aihw.gov.au/RegistrationAuthority/14" TargetMode="External" Id="R237c6d9fa5c04d93" /><Relationship Type="http://schemas.openxmlformats.org/officeDocument/2006/relationships/hyperlink" Target="https://meteor-uat.aihw.gov.au/content/421649" TargetMode="External" Id="Ra445ab62302142e4" /><Relationship Type="http://schemas.openxmlformats.org/officeDocument/2006/relationships/hyperlink" Target="https://meteor-uat.aihw.gov.au/RegistrationAuthority/14" TargetMode="External" Id="Re4fe9413ea5947f0" /><Relationship Type="http://schemas.openxmlformats.org/officeDocument/2006/relationships/hyperlink" Target="https://meteor-uat.aihw.gov.au/content/443687" TargetMode="External" Id="Ra44a832986094bc0" /><Relationship Type="http://schemas.openxmlformats.org/officeDocument/2006/relationships/hyperlink" Target="https://meteor-uat.aihw.gov.au/RegistrationAuthority/14" TargetMode="External" Id="R5bae9018cab44095" /><Relationship Type="http://schemas.openxmlformats.org/officeDocument/2006/relationships/hyperlink" Target="https://meteor-uat.aihw.gov.au/content/421611" TargetMode="External" Id="R46ab54b827f84bc2" /><Relationship Type="http://schemas.openxmlformats.org/officeDocument/2006/relationships/hyperlink" Target="https://meteor-uat.aihw.gov.au/RegistrationAuthority/14" TargetMode="External" Id="Rd56f70562b4c4fa3" /><Relationship Type="http://schemas.openxmlformats.org/officeDocument/2006/relationships/hyperlink" Target="https://meteor-uat.aihw.gov.au/content/443705" TargetMode="External" Id="R43b05120546e4137" /><Relationship Type="http://schemas.openxmlformats.org/officeDocument/2006/relationships/hyperlink" Target="https://meteor-uat.aihw.gov.au/RegistrationAuthority/14" TargetMode="External" Id="Re83888791f564378" /><Relationship Type="http://schemas.openxmlformats.org/officeDocument/2006/relationships/hyperlink" Target="https://meteor-uat.aihw.gov.au/content/421609" TargetMode="External" Id="Rb45939718c5442f2" /><Relationship Type="http://schemas.openxmlformats.org/officeDocument/2006/relationships/hyperlink" Target="https://meteor-uat.aihw.gov.au/RegistrationAuthority/14" TargetMode="External" Id="Rf0373f3980db43d8" /><Relationship Type="http://schemas.openxmlformats.org/officeDocument/2006/relationships/hyperlink" Target="https://meteor-uat.aihw.gov.au/content/443709" TargetMode="External" Id="Raf6712d14ed447ac" /><Relationship Type="http://schemas.openxmlformats.org/officeDocument/2006/relationships/hyperlink" Target="https://meteor-uat.aihw.gov.au/RegistrationAuthority/14" TargetMode="External" Id="Rccb71309c17f4d1e" /></Relationships>
</file>

<file path=word/_rels/header1.xml.rels>&#65279;<?xml version="1.0" encoding="utf-8"?><Relationships xmlns="http://schemas.openxmlformats.org/package/2006/relationships"><Relationship Type="http://schemas.openxmlformats.org/officeDocument/2006/relationships/image" Target="/media/image.png" Id="Re02169b19fae471c" /></Relationships>
</file>